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2F" w:rsidRPr="00482CE8" w:rsidRDefault="00AD052F" w:rsidP="00482CE8">
      <w:pPr>
        <w:snapToGrid w:val="0"/>
        <w:jc w:val="center"/>
        <w:rPr>
          <w:rFonts w:eastAsia="標楷體"/>
          <w:b/>
          <w:bCs/>
          <w:color w:val="000000"/>
          <w:spacing w:val="-4"/>
          <w:sz w:val="32"/>
          <w:szCs w:val="32"/>
        </w:rPr>
      </w:pPr>
      <w:r w:rsidRPr="00482CE8">
        <w:rPr>
          <w:rFonts w:eastAsia="標楷體" w:hint="eastAsia"/>
          <w:b/>
          <w:bCs/>
          <w:color w:val="000000"/>
          <w:spacing w:val="-4"/>
          <w:sz w:val="32"/>
          <w:szCs w:val="32"/>
        </w:rPr>
        <w:t>臺北市</w:t>
      </w:r>
      <w:r w:rsidRPr="00482CE8">
        <w:rPr>
          <w:rFonts w:eastAsia="標楷體"/>
          <w:b/>
          <w:bCs/>
          <w:color w:val="000000"/>
          <w:spacing w:val="-4"/>
          <w:sz w:val="32"/>
          <w:szCs w:val="32"/>
        </w:rPr>
        <w:t>100</w:t>
      </w:r>
      <w:r w:rsidRPr="00482CE8">
        <w:rPr>
          <w:rFonts w:eastAsia="標楷體" w:hint="eastAsia"/>
          <w:b/>
          <w:bCs/>
          <w:color w:val="000000"/>
          <w:spacing w:val="-4"/>
          <w:sz w:val="32"/>
          <w:szCs w:val="32"/>
        </w:rPr>
        <w:t>學年度國民中小學體育績優生（</w:t>
      </w:r>
      <w:r w:rsidRPr="00861AB5">
        <w:rPr>
          <w:rFonts w:eastAsia="標楷體" w:hint="eastAsia"/>
          <w:b/>
          <w:bCs/>
          <w:spacing w:val="-4"/>
          <w:sz w:val="32"/>
          <w:szCs w:val="32"/>
        </w:rPr>
        <w:t>體育班</w:t>
      </w:r>
      <w:r w:rsidRPr="00482CE8">
        <w:rPr>
          <w:rFonts w:eastAsia="標楷體" w:hint="eastAsia"/>
          <w:b/>
          <w:bCs/>
          <w:color w:val="000000"/>
          <w:spacing w:val="-4"/>
          <w:sz w:val="32"/>
          <w:szCs w:val="32"/>
        </w:rPr>
        <w:t>）</w:t>
      </w:r>
      <w:r>
        <w:rPr>
          <w:rFonts w:eastAsia="標楷體" w:hint="eastAsia"/>
          <w:b/>
          <w:bCs/>
          <w:spacing w:val="-4"/>
          <w:sz w:val="32"/>
          <w:szCs w:val="32"/>
        </w:rPr>
        <w:t>甄選入學第二次</w:t>
      </w:r>
      <w:r w:rsidRPr="000429CC">
        <w:rPr>
          <w:rFonts w:eastAsia="標楷體" w:hint="eastAsia"/>
          <w:b/>
          <w:bCs/>
          <w:spacing w:val="-4"/>
          <w:sz w:val="32"/>
          <w:szCs w:val="32"/>
        </w:rPr>
        <w:t>招生簡章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3"/>
        <w:gridCol w:w="240"/>
        <w:gridCol w:w="240"/>
        <w:gridCol w:w="240"/>
        <w:gridCol w:w="240"/>
        <w:gridCol w:w="240"/>
        <w:gridCol w:w="1481"/>
        <w:gridCol w:w="3055"/>
        <w:gridCol w:w="425"/>
        <w:gridCol w:w="850"/>
        <w:gridCol w:w="1418"/>
        <w:gridCol w:w="1051"/>
        <w:gridCol w:w="1209"/>
      </w:tblGrid>
      <w:tr w:rsidR="00AD052F" w:rsidRPr="00206EBC" w:rsidTr="00685544">
        <w:trPr>
          <w:jc w:val="center"/>
        </w:trPr>
        <w:tc>
          <w:tcPr>
            <w:tcW w:w="150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ind w:left="119" w:hanging="119"/>
              <w:jc w:val="center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學校資料</w:t>
            </w:r>
          </w:p>
        </w:tc>
        <w:tc>
          <w:tcPr>
            <w:tcW w:w="148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校</w:t>
            </w:r>
            <w:r w:rsidRPr="00206EBC">
              <w:rPr>
                <w:rFonts w:eastAsia="標楷體"/>
              </w:rPr>
              <w:t xml:space="preserve"> </w:t>
            </w:r>
            <w:r w:rsidRPr="00206EBC">
              <w:rPr>
                <w:rFonts w:eastAsia="標楷體" w:hAnsi="標楷體" w:hint="eastAsia"/>
              </w:rPr>
              <w:t>名</w:t>
            </w:r>
          </w:p>
        </w:tc>
        <w:tc>
          <w:tcPr>
            <w:tcW w:w="4330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C82373" w:rsidRDefault="00AD052F" w:rsidP="00482CE8">
            <w:pPr>
              <w:jc w:val="center"/>
              <w:rPr>
                <w:rFonts w:eastAsia="標楷體"/>
              </w:rPr>
            </w:pPr>
            <w:r w:rsidRPr="00C82373">
              <w:rPr>
                <w:rFonts w:eastAsia="標楷體" w:hAnsi="標楷體" w:hint="eastAsia"/>
              </w:rPr>
              <w:t>臺北市中山區中山國民小學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260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D052F" w:rsidRPr="00D548E8" w:rsidRDefault="00AD052F" w:rsidP="00B73383">
            <w:pPr>
              <w:spacing w:line="280" w:lineRule="exact"/>
              <w:rPr>
                <w:rFonts w:eastAsia="標楷體"/>
              </w:rPr>
            </w:pPr>
            <w:r w:rsidRPr="00D548E8">
              <w:rPr>
                <w:rFonts w:eastAsia="標楷體"/>
              </w:rPr>
              <w:t>(02)2591-4085</w:t>
            </w:r>
            <w:r w:rsidRPr="00D548E8">
              <w:rPr>
                <w:rFonts w:eastAsia="標楷體" w:hint="eastAsia"/>
              </w:rPr>
              <w:t>轉</w:t>
            </w:r>
            <w:r w:rsidRPr="00D548E8">
              <w:rPr>
                <w:rFonts w:eastAsia="標楷體"/>
              </w:rPr>
              <w:t>55</w:t>
            </w:r>
          </w:p>
        </w:tc>
      </w:tr>
      <w:tr w:rsidR="00AD052F" w:rsidRPr="00206EBC" w:rsidTr="00685544">
        <w:trPr>
          <w:jc w:val="center"/>
        </w:trPr>
        <w:tc>
          <w:tcPr>
            <w:tcW w:w="1503" w:type="dxa"/>
            <w:gridSpan w:val="6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學校代碼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校</w:t>
            </w:r>
            <w:r w:rsidRPr="00206EBC">
              <w:rPr>
                <w:rFonts w:eastAsia="標楷體"/>
              </w:rPr>
              <w:t xml:space="preserve"> </w:t>
            </w:r>
            <w:r w:rsidRPr="00206EBC">
              <w:rPr>
                <w:rFonts w:eastAsia="標楷體" w:hAnsi="標楷體" w:hint="eastAsia"/>
              </w:rPr>
              <w:t>址</w:t>
            </w:r>
          </w:p>
        </w:tc>
        <w:tc>
          <w:tcPr>
            <w:tcW w:w="4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D548E8" w:rsidRDefault="00AD052F" w:rsidP="00B73383">
            <w:pPr>
              <w:spacing w:line="240" w:lineRule="exact"/>
              <w:jc w:val="center"/>
              <w:rPr>
                <w:rFonts w:eastAsia="標楷體"/>
              </w:rPr>
            </w:pPr>
            <w:r w:rsidRPr="00D548E8">
              <w:rPr>
                <w:rFonts w:eastAsia="標楷體" w:hAnsi="標楷體" w:hint="eastAsia"/>
              </w:rPr>
              <w:t>臺北市中山區民權東路</w:t>
            </w:r>
            <w:r w:rsidRPr="00D548E8">
              <w:rPr>
                <w:rFonts w:eastAsia="標楷體"/>
              </w:rPr>
              <w:t>1</w:t>
            </w:r>
            <w:r w:rsidRPr="00D548E8">
              <w:rPr>
                <w:rFonts w:eastAsia="標楷體" w:hAnsi="標楷體" w:hint="eastAsia"/>
              </w:rPr>
              <w:t>段</w:t>
            </w:r>
            <w:r w:rsidRPr="00D548E8">
              <w:rPr>
                <w:rFonts w:eastAsia="標楷體"/>
              </w:rPr>
              <w:t>69</w:t>
            </w:r>
            <w:r w:rsidRPr="00D548E8">
              <w:rPr>
                <w:rFonts w:eastAsia="標楷體" w:hAnsi="標楷體" w:hint="eastAsia"/>
              </w:rPr>
              <w:t>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傳真號碼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D052F" w:rsidRPr="00D548E8" w:rsidRDefault="00AD052F" w:rsidP="00B73383">
            <w:pPr>
              <w:spacing w:line="240" w:lineRule="exact"/>
              <w:jc w:val="both"/>
              <w:rPr>
                <w:rFonts w:eastAsia="標楷體"/>
              </w:rPr>
            </w:pPr>
            <w:r w:rsidRPr="00D548E8">
              <w:rPr>
                <w:rFonts w:eastAsia="標楷體"/>
              </w:rPr>
              <w:t>(02)2592-9964</w:t>
            </w:r>
          </w:p>
        </w:tc>
      </w:tr>
      <w:tr w:rsidR="00AD052F" w:rsidRPr="00206EBC" w:rsidTr="00685544">
        <w:trPr>
          <w:jc w:val="center"/>
        </w:trPr>
        <w:tc>
          <w:tcPr>
            <w:tcW w:w="30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D548E8" w:rsidRDefault="00AD052F" w:rsidP="00B7338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招生網頁</w:t>
            </w:r>
          </w:p>
        </w:tc>
        <w:tc>
          <w:tcPr>
            <w:tcW w:w="4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D548E8" w:rsidRDefault="00AD052F" w:rsidP="00B73383">
            <w:pPr>
              <w:spacing w:line="240" w:lineRule="exact"/>
              <w:jc w:val="center"/>
              <w:rPr>
                <w:rFonts w:eastAsia="標楷體"/>
              </w:rPr>
            </w:pPr>
            <w:r w:rsidRPr="00D548E8">
              <w:rPr>
                <w:rFonts w:eastAsia="標楷體"/>
              </w:rPr>
              <w:t>http://www.csps.tp.edu.tw/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D548E8" w:rsidRDefault="00AD052F" w:rsidP="00B73383">
            <w:pPr>
              <w:spacing w:line="240" w:lineRule="exact"/>
              <w:jc w:val="center"/>
              <w:rPr>
                <w:rFonts w:eastAsia="標楷體"/>
              </w:rPr>
            </w:pPr>
            <w:r w:rsidRPr="00D548E8">
              <w:rPr>
                <w:rFonts w:eastAsia="標楷體" w:hAnsi="標楷體" w:hint="eastAsia"/>
              </w:rPr>
              <w:t>郵遞區號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D052F" w:rsidRPr="00D548E8" w:rsidRDefault="00AD052F" w:rsidP="00B73383">
            <w:pPr>
              <w:spacing w:line="240" w:lineRule="exact"/>
              <w:jc w:val="center"/>
              <w:rPr>
                <w:rFonts w:eastAsia="標楷體"/>
              </w:rPr>
            </w:pPr>
            <w:r w:rsidRPr="00D548E8">
              <w:rPr>
                <w:rFonts w:eastAsia="標楷體"/>
              </w:rPr>
              <w:t>104</w:t>
            </w:r>
            <w:r>
              <w:rPr>
                <w:rFonts w:eastAsia="標楷體"/>
              </w:rPr>
              <w:t>52</w:t>
            </w:r>
          </w:p>
        </w:tc>
      </w:tr>
      <w:tr w:rsidR="00AD052F" w:rsidRPr="00206EBC" w:rsidTr="00685544">
        <w:trPr>
          <w:jc w:val="center"/>
        </w:trPr>
        <w:tc>
          <w:tcPr>
            <w:tcW w:w="1503" w:type="dxa"/>
            <w:gridSpan w:val="6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  <w:kern w:val="0"/>
              </w:rPr>
              <w:t>招生目標</w:t>
            </w:r>
          </w:p>
        </w:tc>
        <w:tc>
          <w:tcPr>
            <w:tcW w:w="9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D052F" w:rsidRPr="00206EBC" w:rsidRDefault="00AD052F" w:rsidP="00482CE8">
            <w:pPr>
              <w:jc w:val="both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提供多元化入學管道，銜接、培養運動績優學生，</w:t>
            </w:r>
            <w:r w:rsidRPr="00D548E8">
              <w:rPr>
                <w:rFonts w:eastAsia="標楷體" w:hAnsi="標楷體" w:hint="eastAsia"/>
              </w:rPr>
              <w:t>體育班</w:t>
            </w:r>
            <w:r w:rsidRPr="00D548E8">
              <w:rPr>
                <w:rFonts w:eastAsia="標楷體"/>
              </w:rPr>
              <w:t>2</w:t>
            </w:r>
            <w:r w:rsidRPr="00D548E8">
              <w:rPr>
                <w:rFonts w:eastAsia="標楷體" w:hAnsi="標楷體" w:hint="eastAsia"/>
              </w:rPr>
              <w:t>班，招收具有</w:t>
            </w:r>
            <w:r>
              <w:rPr>
                <w:rFonts w:eastAsia="標楷體" w:hAnsi="標楷體" w:hint="eastAsia"/>
              </w:rPr>
              <w:t>網球、羽球、籃球、足球及圍棋</w:t>
            </w:r>
            <w:r w:rsidRPr="00D548E8">
              <w:rPr>
                <w:rFonts w:eastAsia="標楷體" w:hAnsi="標楷體" w:hint="eastAsia"/>
              </w:rPr>
              <w:t>運動專長之</w:t>
            </w:r>
            <w:r w:rsidRPr="001876EA">
              <w:rPr>
                <w:rFonts w:eastAsia="標楷體" w:hAnsi="標楷體" w:hint="eastAsia"/>
                <w:color w:val="FF0000"/>
              </w:rPr>
              <w:t>國小</w:t>
            </w:r>
            <w:r w:rsidRPr="00D548E8">
              <w:rPr>
                <w:rFonts w:eastAsia="標楷體" w:hAnsi="標楷體" w:hint="eastAsia"/>
              </w:rPr>
              <w:t>學生。</w:t>
            </w:r>
          </w:p>
        </w:tc>
      </w:tr>
      <w:tr w:rsidR="00AD052F" w:rsidRPr="00206EBC" w:rsidTr="00685544">
        <w:trPr>
          <w:cantSplit/>
          <w:jc w:val="center"/>
        </w:trPr>
        <w:tc>
          <w:tcPr>
            <w:tcW w:w="543" w:type="dxa"/>
            <w:gridSpan w:val="2"/>
            <w:vMerge w:val="restart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AD052F" w:rsidRPr="00206EBC" w:rsidRDefault="00AD052F" w:rsidP="00482CE8">
            <w:pPr>
              <w:ind w:left="113" w:right="113"/>
              <w:jc w:val="center"/>
              <w:rPr>
                <w:rFonts w:eastAsia="標楷體"/>
                <w:spacing w:val="20"/>
              </w:rPr>
            </w:pPr>
            <w:r w:rsidRPr="00206EBC">
              <w:rPr>
                <w:rFonts w:eastAsia="標楷體" w:hAnsi="標楷體" w:hint="eastAsia"/>
                <w:spacing w:val="20"/>
              </w:rPr>
              <w:t>甄選條件</w:t>
            </w:r>
          </w:p>
        </w:tc>
        <w:tc>
          <w:tcPr>
            <w:tcW w:w="549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052F" w:rsidRPr="00206EBC" w:rsidRDefault="00AD052F" w:rsidP="00566AC8">
            <w:pPr>
              <w:ind w:left="480" w:hangingChars="200" w:hanging="480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一、運動成績符合「臺北市公私立高級中等以下學校運動成績優良學生升學輔導辦法」之規定。</w:t>
            </w:r>
          </w:p>
          <w:p w:rsidR="00AD052F" w:rsidRPr="00206EBC" w:rsidRDefault="00AD052F" w:rsidP="00482CE8">
            <w:pPr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二、設籍臺北市者。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 w:rsidRPr="00206EBC">
              <w:rPr>
                <w:rFonts w:eastAsia="標楷體" w:hAnsi="標楷體" w:hint="eastAsia"/>
                <w:spacing w:val="20"/>
              </w:rPr>
              <w:t>招生名額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班別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招生種類</w:t>
            </w:r>
          </w:p>
        </w:tc>
        <w:tc>
          <w:tcPr>
            <w:tcW w:w="10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 w:rsidRPr="00206EBC">
              <w:rPr>
                <w:rFonts w:eastAsia="標楷體" w:hAnsi="標楷體" w:hint="eastAsia"/>
                <w:spacing w:val="20"/>
              </w:rPr>
              <w:t>男生</w:t>
            </w:r>
          </w:p>
        </w:tc>
        <w:tc>
          <w:tcPr>
            <w:tcW w:w="1209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 w:rsidRPr="00206EBC">
              <w:rPr>
                <w:rFonts w:eastAsia="標楷體" w:hAnsi="標楷體" w:hint="eastAsia"/>
                <w:spacing w:val="20"/>
              </w:rPr>
              <w:t>女生</w:t>
            </w:r>
          </w:p>
        </w:tc>
      </w:tr>
      <w:tr w:rsidR="00AD052F" w:rsidRPr="00206EBC" w:rsidTr="001876EA">
        <w:trPr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549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tabs>
                <w:tab w:val="left" w:pos="3930"/>
              </w:tabs>
              <w:ind w:left="-12" w:firstLine="56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1876EA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A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網球</w:t>
            </w:r>
          </w:p>
        </w:tc>
        <w:tc>
          <w:tcPr>
            <w:tcW w:w="2260" w:type="dxa"/>
            <w:gridSpan w:val="2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12</w:t>
            </w:r>
          </w:p>
        </w:tc>
      </w:tr>
      <w:tr w:rsidR="00AD052F" w:rsidRPr="00206EBC" w:rsidTr="001876EA">
        <w:trPr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549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tabs>
                <w:tab w:val="left" w:pos="3930"/>
              </w:tabs>
              <w:ind w:left="-12" w:firstLine="48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1876EA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羽球</w:t>
            </w:r>
          </w:p>
        </w:tc>
        <w:tc>
          <w:tcPr>
            <w:tcW w:w="2260" w:type="dxa"/>
            <w:gridSpan w:val="2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2</w:t>
            </w:r>
          </w:p>
        </w:tc>
      </w:tr>
      <w:tr w:rsidR="00AD052F" w:rsidRPr="00206EBC" w:rsidTr="001876EA">
        <w:trPr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549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1876EA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籃球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right w:val="thickThinSmallGap" w:sz="24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0</w:t>
            </w:r>
          </w:p>
        </w:tc>
      </w:tr>
      <w:tr w:rsidR="00AD052F" w:rsidRPr="00206EBC" w:rsidTr="00685544">
        <w:trPr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549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足球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3</w:t>
            </w:r>
          </w:p>
        </w:tc>
      </w:tr>
      <w:tr w:rsidR="00AD052F" w:rsidRPr="00206EBC" w:rsidTr="00685544">
        <w:trPr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5496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圍棋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4</w:t>
            </w:r>
          </w:p>
        </w:tc>
      </w:tr>
      <w:tr w:rsidR="00AD052F" w:rsidRPr="00206EBC" w:rsidTr="00685544">
        <w:trPr>
          <w:jc w:val="center"/>
        </w:trPr>
        <w:tc>
          <w:tcPr>
            <w:tcW w:w="543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5496" w:type="dxa"/>
            <w:gridSpan w:val="6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</w:tcBorders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 w:rsidRPr="00206EBC">
              <w:rPr>
                <w:rFonts w:eastAsia="標楷體" w:hAnsi="標楷體" w:hint="eastAsia"/>
                <w:spacing w:val="20"/>
              </w:rPr>
              <w:t>合計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right w:val="thickThinSmallGap" w:sz="24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29</w:t>
            </w:r>
          </w:p>
        </w:tc>
      </w:tr>
      <w:tr w:rsidR="00AD052F" w:rsidRPr="00206EBC" w:rsidTr="00685544">
        <w:trPr>
          <w:cantSplit/>
          <w:jc w:val="center"/>
        </w:trPr>
        <w:tc>
          <w:tcPr>
            <w:tcW w:w="543" w:type="dxa"/>
            <w:gridSpan w:val="2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AD052F" w:rsidRPr="00206EBC" w:rsidRDefault="00AD052F" w:rsidP="00482CE8">
            <w:pPr>
              <w:ind w:left="113" w:right="113"/>
              <w:jc w:val="center"/>
              <w:rPr>
                <w:rFonts w:eastAsia="標楷體"/>
                <w:spacing w:val="20"/>
              </w:rPr>
            </w:pPr>
            <w:r w:rsidRPr="00206EBC">
              <w:rPr>
                <w:rFonts w:eastAsia="標楷體" w:hAnsi="標楷體" w:hint="eastAsia"/>
              </w:rPr>
              <w:t>評選方式</w:t>
            </w:r>
          </w:p>
        </w:tc>
        <w:tc>
          <w:tcPr>
            <w:tcW w:w="104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D052F" w:rsidRPr="001876EA" w:rsidRDefault="00AD052F" w:rsidP="001876EA">
            <w:pPr>
              <w:jc w:val="both"/>
              <w:rPr>
                <w:rFonts w:eastAsia="標楷體"/>
                <w:color w:val="FF0000"/>
              </w:rPr>
            </w:pPr>
            <w:r w:rsidRPr="00D548E8">
              <w:rPr>
                <w:rFonts w:eastAsia="標楷體" w:hAnsi="標楷體" w:hint="eastAsia"/>
              </w:rPr>
              <w:t>一、</w:t>
            </w:r>
            <w:r w:rsidRPr="001876EA">
              <w:rPr>
                <w:rFonts w:eastAsia="標楷體" w:hAnsi="標楷體" w:hint="eastAsia"/>
                <w:color w:val="FF0000"/>
              </w:rPr>
              <w:t>各招生種類評選僅採計術科成績，總分為</w:t>
            </w:r>
            <w:r w:rsidRPr="001876EA">
              <w:rPr>
                <w:rFonts w:eastAsia="標楷體" w:hAnsi="標楷體"/>
                <w:color w:val="FF0000"/>
              </w:rPr>
              <w:t>100</w:t>
            </w:r>
            <w:r w:rsidRPr="001876EA">
              <w:rPr>
                <w:rFonts w:eastAsia="標楷體" w:hAnsi="標楷體" w:hint="eastAsia"/>
                <w:color w:val="FF0000"/>
              </w:rPr>
              <w:t>分，其配分方式如下：</w:t>
            </w:r>
          </w:p>
          <w:p w:rsidR="00AD052F" w:rsidRDefault="00AD052F" w:rsidP="00566AC8">
            <w:pPr>
              <w:ind w:left="521" w:hangingChars="217" w:hanging="521"/>
              <w:rPr>
                <w:rFonts w:eastAsia="標楷體" w:hAnsi="標楷體"/>
                <w:bCs/>
              </w:rPr>
            </w:pPr>
            <w:r w:rsidRPr="00D548E8">
              <w:rPr>
                <w:rFonts w:eastAsia="標楷體" w:hAnsi="標楷體" w:hint="eastAsia"/>
                <w:bCs/>
              </w:rPr>
              <w:t>（一）網球、足球、籃球、羽球</w:t>
            </w:r>
          </w:p>
          <w:p w:rsidR="00AD052F" w:rsidRPr="00D548E8" w:rsidRDefault="00AD052F" w:rsidP="00566AC8">
            <w:pPr>
              <w:ind w:leftChars="200" w:left="521" w:hangingChars="17" w:hanging="41"/>
              <w:rPr>
                <w:rFonts w:eastAsia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基本體能測驗（</w:t>
            </w:r>
            <w:r>
              <w:rPr>
                <w:rFonts w:eastAsia="標楷體"/>
                <w:bCs/>
              </w:rPr>
              <w:t>30</w:t>
            </w:r>
            <w:r w:rsidRPr="001876EA">
              <w:rPr>
                <w:rFonts w:eastAsia="標楷體" w:hint="eastAsia"/>
                <w:bCs/>
                <w:color w:val="FF0000"/>
              </w:rPr>
              <w:t>分</w:t>
            </w:r>
            <w:r>
              <w:rPr>
                <w:rFonts w:eastAsia="標楷體" w:hint="eastAsia"/>
                <w:bCs/>
              </w:rPr>
              <w:t>）</w:t>
            </w:r>
            <w:r w:rsidRPr="00D548E8">
              <w:rPr>
                <w:rFonts w:eastAsia="標楷體" w:hAnsi="標楷體" w:hint="eastAsia"/>
                <w:bCs/>
              </w:rPr>
              <w:t>：</w:t>
            </w:r>
            <w:r w:rsidRPr="00D548E8">
              <w:rPr>
                <w:rFonts w:eastAsia="標楷體"/>
                <w:bCs/>
              </w:rPr>
              <w:t>1.</w:t>
            </w:r>
            <w:r w:rsidRPr="00D548E8">
              <w:rPr>
                <w:rFonts w:eastAsia="標楷體" w:hAnsi="標楷體" w:hint="eastAsia"/>
                <w:bCs/>
              </w:rPr>
              <w:t>短距離</w:t>
            </w:r>
            <w:smartTag w:uri="urn:schemas-microsoft-com:office:smarttags" w:element="chmetcnv">
              <w:smartTagPr>
                <w:attr w:name="UnitName" w:val="m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548E8">
                <w:rPr>
                  <w:rFonts w:eastAsia="標楷體"/>
                  <w:bCs/>
                </w:rPr>
                <w:t>60M</w:t>
              </w:r>
            </w:smartTag>
            <w:r w:rsidRPr="00D548E8">
              <w:rPr>
                <w:rFonts w:eastAsia="標楷體" w:hAnsi="標楷體" w:hint="eastAsia"/>
                <w:bCs/>
              </w:rPr>
              <w:t>（</w:t>
            </w:r>
            <w:r w:rsidRPr="00D548E8">
              <w:rPr>
                <w:rFonts w:eastAsia="標楷體"/>
                <w:bCs/>
              </w:rPr>
              <w:t>10</w:t>
            </w:r>
            <w:r w:rsidRPr="001876EA">
              <w:rPr>
                <w:rFonts w:eastAsia="標楷體" w:hint="eastAsia"/>
                <w:bCs/>
                <w:color w:val="FF0000"/>
              </w:rPr>
              <w:t>分</w:t>
            </w:r>
            <w:r w:rsidRPr="00D548E8">
              <w:rPr>
                <w:rFonts w:eastAsia="標楷體" w:hAnsi="標楷體" w:hint="eastAsia"/>
                <w:bCs/>
              </w:rPr>
              <w:t>）</w:t>
            </w:r>
            <w:r>
              <w:rPr>
                <w:rFonts w:eastAsia="標楷體" w:hint="eastAsia"/>
                <w:bCs/>
              </w:rPr>
              <w:t>、</w:t>
            </w:r>
            <w:r w:rsidRPr="00D548E8">
              <w:rPr>
                <w:rFonts w:eastAsia="標楷體"/>
                <w:bCs/>
              </w:rPr>
              <w:t>2.</w:t>
            </w:r>
            <w:r w:rsidRPr="00D548E8">
              <w:rPr>
                <w:rFonts w:eastAsia="標楷體" w:hAnsi="標楷體" w:hint="eastAsia"/>
                <w:bCs/>
              </w:rPr>
              <w:t>立定跳遠（</w:t>
            </w:r>
            <w:r w:rsidRPr="00D548E8">
              <w:rPr>
                <w:rFonts w:eastAsia="標楷體"/>
                <w:bCs/>
              </w:rPr>
              <w:t>10</w:t>
            </w:r>
            <w:r w:rsidRPr="001876EA">
              <w:rPr>
                <w:rFonts w:eastAsia="標楷體" w:hint="eastAsia"/>
                <w:bCs/>
                <w:color w:val="FF0000"/>
              </w:rPr>
              <w:t>分</w:t>
            </w:r>
            <w:r w:rsidRPr="00D548E8">
              <w:rPr>
                <w:rFonts w:eastAsia="標楷體" w:hAnsi="標楷體" w:hint="eastAsia"/>
                <w:bCs/>
              </w:rPr>
              <w:t>）</w:t>
            </w:r>
            <w:r>
              <w:rPr>
                <w:rFonts w:eastAsia="標楷體" w:hAnsi="標楷體" w:hint="eastAsia"/>
                <w:bCs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3.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標楷體"/>
                  <w:bCs/>
                </w:rPr>
                <w:t>3</w:t>
              </w:r>
              <w:r w:rsidRPr="00D548E8">
                <w:rPr>
                  <w:rFonts w:eastAsia="標楷體"/>
                  <w:bCs/>
                </w:rPr>
                <w:t>.800M</w:t>
              </w:r>
            </w:smartTag>
            <w:r w:rsidRPr="00D548E8">
              <w:rPr>
                <w:rFonts w:eastAsia="標楷體" w:hAnsi="標楷體" w:hint="eastAsia"/>
                <w:bCs/>
              </w:rPr>
              <w:t>跑走（</w:t>
            </w:r>
            <w:r w:rsidRPr="00D548E8">
              <w:rPr>
                <w:rFonts w:eastAsia="標楷體"/>
                <w:bCs/>
              </w:rPr>
              <w:t>10</w:t>
            </w:r>
            <w:r w:rsidRPr="001876EA">
              <w:rPr>
                <w:rFonts w:eastAsia="標楷體" w:hint="eastAsia"/>
                <w:bCs/>
                <w:color w:val="FF0000"/>
              </w:rPr>
              <w:t>分</w:t>
            </w:r>
            <w:r w:rsidRPr="00D548E8">
              <w:rPr>
                <w:rFonts w:eastAsia="標楷體" w:hAnsi="標楷體" w:hint="eastAsia"/>
                <w:bCs/>
              </w:rPr>
              <w:t>）</w:t>
            </w:r>
            <w:r>
              <w:rPr>
                <w:rFonts w:eastAsia="標楷體" w:hAnsi="標楷體" w:hint="eastAsia"/>
                <w:bCs/>
              </w:rPr>
              <w:t>。</w:t>
            </w:r>
          </w:p>
          <w:p w:rsidR="00AD052F" w:rsidRDefault="00AD052F" w:rsidP="001876EA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 xml:space="preserve">    2.</w:t>
            </w:r>
            <w:r w:rsidRPr="00D548E8">
              <w:rPr>
                <w:rFonts w:eastAsia="標楷體" w:hAnsi="標楷體" w:hint="eastAsia"/>
                <w:bCs/>
              </w:rPr>
              <w:t>術科專項測驗</w:t>
            </w:r>
            <w:r>
              <w:rPr>
                <w:rFonts w:eastAsia="標楷體" w:hAnsi="標楷體" w:hint="eastAsia"/>
                <w:bCs/>
              </w:rPr>
              <w:t>（</w:t>
            </w:r>
            <w:r w:rsidRPr="00D548E8">
              <w:rPr>
                <w:rFonts w:eastAsia="標楷體"/>
                <w:bCs/>
              </w:rPr>
              <w:t>70</w:t>
            </w:r>
            <w:r w:rsidRPr="001876EA">
              <w:rPr>
                <w:rFonts w:eastAsia="標楷體" w:hint="eastAsia"/>
                <w:bCs/>
                <w:color w:val="FF0000"/>
              </w:rPr>
              <w:t>分</w:t>
            </w:r>
            <w:r>
              <w:rPr>
                <w:rFonts w:eastAsia="標楷體" w:hint="eastAsia"/>
                <w:bCs/>
              </w:rPr>
              <w:t>）</w:t>
            </w:r>
            <w:r>
              <w:rPr>
                <w:rFonts w:eastAsia="標楷體" w:hAnsi="標楷體" w:hint="eastAsia"/>
                <w:bCs/>
              </w:rPr>
              <w:t>：</w:t>
            </w:r>
            <w:r w:rsidRPr="00D548E8">
              <w:rPr>
                <w:rFonts w:eastAsia="標楷體" w:hAnsi="標楷體" w:hint="eastAsia"/>
                <w:bCs/>
              </w:rPr>
              <w:t>球類選考：網球、足球、籃球、羽球任選一至二種。</w:t>
            </w:r>
          </w:p>
          <w:p w:rsidR="00AD052F" w:rsidRDefault="00AD052F" w:rsidP="001876EA">
            <w:pPr>
              <w:rPr>
                <w:rFonts w:eastAsia="標楷體" w:hAnsi="標楷體"/>
                <w:bCs/>
              </w:rPr>
            </w:pPr>
            <w:r w:rsidRPr="00D548E8">
              <w:rPr>
                <w:rFonts w:eastAsia="標楷體" w:hAnsi="標楷體" w:hint="eastAsia"/>
              </w:rPr>
              <w:t>（二）</w:t>
            </w:r>
            <w:r>
              <w:rPr>
                <w:rFonts w:eastAsia="標楷體" w:hAnsi="標楷體" w:hint="eastAsia"/>
                <w:bCs/>
              </w:rPr>
              <w:t>圍棋</w:t>
            </w:r>
          </w:p>
          <w:p w:rsidR="00AD052F" w:rsidRDefault="00AD052F" w:rsidP="00566AC8">
            <w:pPr>
              <w:ind w:left="1073" w:hangingChars="447" w:hanging="1073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  <w:bCs/>
              </w:rPr>
              <w:t xml:space="preserve">    </w:t>
            </w:r>
            <w:r w:rsidRPr="006A5558">
              <w:rPr>
                <w:rFonts w:eastAsia="標楷體" w:hAnsi="標楷體"/>
                <w:bCs/>
              </w:rPr>
              <w:t>1.</w:t>
            </w:r>
            <w:r w:rsidRPr="006A5558">
              <w:rPr>
                <w:rFonts w:eastAsia="標楷體" w:hAnsi="標楷體" w:hint="eastAsia"/>
              </w:rPr>
              <w:t>資</w:t>
            </w:r>
            <w:r w:rsidRPr="006A5558">
              <w:rPr>
                <w:rFonts w:ascii="標楷體" w:eastAsia="標楷體" w:hAnsi="標楷體" w:hint="eastAsia"/>
              </w:rPr>
              <w:t>績</w:t>
            </w:r>
            <w:r w:rsidRPr="006A5558">
              <w:rPr>
                <w:rFonts w:eastAsia="標楷體" w:hAnsi="標楷體" w:hint="eastAsia"/>
              </w:rPr>
              <w:t>評分（</w:t>
            </w:r>
            <w:r w:rsidRPr="006A5558">
              <w:rPr>
                <w:rFonts w:eastAsia="標楷體"/>
              </w:rPr>
              <w:t>30</w:t>
            </w:r>
            <w:r w:rsidRPr="001876EA">
              <w:rPr>
                <w:rFonts w:eastAsia="標楷體" w:hAnsi="標楷體" w:hint="eastAsia"/>
                <w:color w:val="FF0000"/>
              </w:rPr>
              <w:t>分</w:t>
            </w:r>
            <w:r w:rsidRPr="006A5558">
              <w:rPr>
                <w:rFonts w:eastAsia="標楷體" w:hAnsi="標楷體" w:hint="eastAsia"/>
              </w:rPr>
              <w:t>）：凡報名學生具圍棋初段以上棋力者，均得依其棋力高低計算資</w:t>
            </w:r>
            <w:r w:rsidRPr="006A5558">
              <w:rPr>
                <w:rFonts w:ascii="標楷體" w:eastAsia="標楷體" w:hAnsi="標楷體" w:hint="eastAsia"/>
              </w:rPr>
              <w:t>績</w:t>
            </w:r>
            <w:r w:rsidRPr="006A5558">
              <w:rPr>
                <w:rFonts w:eastAsia="標楷體" w:hAnsi="標楷體" w:hint="eastAsia"/>
              </w:rPr>
              <w:t>分數，其</w:t>
            </w:r>
          </w:p>
          <w:p w:rsidR="00AD052F" w:rsidRPr="006A5558" w:rsidRDefault="00AD052F" w:rsidP="00566AC8">
            <w:pPr>
              <w:ind w:leftChars="300" w:left="1073" w:hangingChars="147" w:hanging="353"/>
              <w:jc w:val="both"/>
              <w:rPr>
                <w:rFonts w:eastAsia="標楷體"/>
              </w:rPr>
            </w:pPr>
            <w:r w:rsidRPr="006A5558">
              <w:rPr>
                <w:rFonts w:eastAsia="標楷體" w:hAnsi="標楷體" w:hint="eastAsia"/>
              </w:rPr>
              <w:t>計算方式如下：</w:t>
            </w:r>
          </w:p>
          <w:p w:rsidR="00AD052F" w:rsidRPr="006A5558" w:rsidRDefault="00AD052F" w:rsidP="00566AC8">
            <w:pPr>
              <w:ind w:firstLineChars="250" w:firstLine="60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/>
              </w:rPr>
              <w:t>1</w:t>
            </w:r>
            <w:r>
              <w:rPr>
                <w:rFonts w:eastAsia="標楷體" w:hAnsi="標楷體" w:hint="eastAsia"/>
              </w:rPr>
              <w:t>）棋力達三</w:t>
            </w:r>
            <w:r w:rsidRPr="006A5558">
              <w:rPr>
                <w:rFonts w:eastAsia="標楷體" w:hAnsi="標楷體" w:hint="eastAsia"/>
              </w:rPr>
              <w:t>段以上者：</w:t>
            </w:r>
            <w:r w:rsidRPr="006A5558">
              <w:rPr>
                <w:rFonts w:eastAsia="標楷體"/>
              </w:rPr>
              <w:t>30</w:t>
            </w:r>
            <w:r>
              <w:rPr>
                <w:rFonts w:eastAsia="標楷體" w:hAnsi="標楷體" w:hint="eastAsia"/>
              </w:rPr>
              <w:t>分、（</w:t>
            </w:r>
            <w:r>
              <w:rPr>
                <w:rFonts w:eastAsia="標楷體" w:hAnsi="標楷體"/>
              </w:rPr>
              <w:t>2</w:t>
            </w:r>
            <w:r>
              <w:rPr>
                <w:rFonts w:eastAsia="標楷體" w:hAnsi="標楷體" w:hint="eastAsia"/>
              </w:rPr>
              <w:t>）棋力達二</w:t>
            </w:r>
            <w:r w:rsidRPr="006A5558">
              <w:rPr>
                <w:rFonts w:eastAsia="標楷體" w:hAnsi="標楷體" w:hint="eastAsia"/>
              </w:rPr>
              <w:t>段者：</w:t>
            </w:r>
            <w:r>
              <w:rPr>
                <w:rFonts w:eastAsia="標楷體"/>
              </w:rPr>
              <w:t>28</w:t>
            </w:r>
            <w:r>
              <w:rPr>
                <w:rFonts w:eastAsia="標楷體" w:hAnsi="標楷體" w:hint="eastAsia"/>
              </w:rPr>
              <w:t>分、（</w:t>
            </w:r>
            <w:r>
              <w:rPr>
                <w:rFonts w:eastAsia="標楷體" w:hAnsi="標楷體"/>
              </w:rPr>
              <w:t>3</w:t>
            </w:r>
            <w:r>
              <w:rPr>
                <w:rFonts w:eastAsia="標楷體" w:hAnsi="標楷體" w:hint="eastAsia"/>
              </w:rPr>
              <w:t>）棋力達一</w:t>
            </w:r>
            <w:r w:rsidRPr="006A5558">
              <w:rPr>
                <w:rFonts w:eastAsia="標楷體" w:hAnsi="標楷體" w:hint="eastAsia"/>
              </w:rPr>
              <w:t>段者：</w:t>
            </w:r>
            <w:r>
              <w:rPr>
                <w:rFonts w:eastAsia="標楷體"/>
              </w:rPr>
              <w:t>26</w:t>
            </w:r>
            <w:r>
              <w:rPr>
                <w:rFonts w:eastAsia="標楷體" w:hAnsi="標楷體" w:hint="eastAsia"/>
              </w:rPr>
              <w:t>分、</w:t>
            </w:r>
          </w:p>
          <w:p w:rsidR="00AD052F" w:rsidRPr="006A5558" w:rsidRDefault="00AD052F" w:rsidP="00566AC8">
            <w:pPr>
              <w:ind w:leftChars="250" w:left="1200" w:hangingChars="250" w:hanging="60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/>
              </w:rPr>
              <w:t>4</w:t>
            </w:r>
            <w:r>
              <w:rPr>
                <w:rFonts w:eastAsia="標楷體" w:hAnsi="標楷體" w:hint="eastAsia"/>
              </w:rPr>
              <w:t>）棋力達一至三級</w:t>
            </w:r>
            <w:r w:rsidRPr="006A5558">
              <w:rPr>
                <w:rFonts w:eastAsia="標楷體" w:hAnsi="標楷體" w:hint="eastAsia"/>
              </w:rPr>
              <w:t>者：</w:t>
            </w:r>
            <w:r>
              <w:rPr>
                <w:rFonts w:eastAsia="標楷體"/>
              </w:rPr>
              <w:t>24</w:t>
            </w:r>
            <w:r>
              <w:rPr>
                <w:rFonts w:eastAsia="標楷體" w:hAnsi="標楷體" w:hint="eastAsia"/>
              </w:rPr>
              <w:t>分、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Ansi="標楷體" w:hint="eastAsia"/>
              </w:rPr>
              <w:t>棋力達四至六級</w:t>
            </w:r>
            <w:r w:rsidRPr="006A5558">
              <w:rPr>
                <w:rFonts w:eastAsia="標楷體" w:hAnsi="標楷體" w:hint="eastAsia"/>
              </w:rPr>
              <w:t>者：</w:t>
            </w:r>
            <w:r>
              <w:rPr>
                <w:rFonts w:eastAsia="標楷體"/>
              </w:rPr>
              <w:t>22</w:t>
            </w:r>
            <w:r>
              <w:rPr>
                <w:rFonts w:eastAsia="標楷體" w:hAnsi="標楷體" w:hint="eastAsia"/>
              </w:rPr>
              <w:t>分、（</w:t>
            </w:r>
            <w:r>
              <w:rPr>
                <w:rFonts w:eastAsia="標楷體" w:hAnsi="標楷體"/>
              </w:rPr>
              <w:t>6</w:t>
            </w:r>
            <w:r>
              <w:rPr>
                <w:rFonts w:eastAsia="標楷體" w:hAnsi="標楷體" w:hint="eastAsia"/>
              </w:rPr>
              <w:t>）棋力達七至十級</w:t>
            </w:r>
            <w:r w:rsidRPr="006A5558">
              <w:rPr>
                <w:rFonts w:eastAsia="標楷體" w:hAnsi="標楷體" w:hint="eastAsia"/>
              </w:rPr>
              <w:t>者：</w:t>
            </w:r>
            <w:r>
              <w:rPr>
                <w:rFonts w:eastAsia="標楷體"/>
              </w:rPr>
              <w:t>20</w:t>
            </w:r>
            <w:r w:rsidRPr="006A5558">
              <w:rPr>
                <w:rFonts w:eastAsia="標楷體" w:hAnsi="標楷體" w:hint="eastAsia"/>
              </w:rPr>
              <w:t>分。</w:t>
            </w:r>
          </w:p>
          <w:p w:rsidR="00AD052F" w:rsidRPr="006A5558" w:rsidRDefault="00AD052F" w:rsidP="00566AC8">
            <w:pPr>
              <w:ind w:firstLineChars="200" w:firstLine="480"/>
              <w:jc w:val="both"/>
              <w:rPr>
                <w:rFonts w:eastAsia="標楷體"/>
              </w:rPr>
            </w:pPr>
            <w:r w:rsidRPr="006A5558">
              <w:rPr>
                <w:rFonts w:eastAsia="標楷體" w:hAnsi="標楷體"/>
              </w:rPr>
              <w:t>2.</w:t>
            </w:r>
            <w:r w:rsidRPr="006A5558">
              <w:rPr>
                <w:rFonts w:eastAsia="標楷體" w:hAnsi="標楷體" w:hint="eastAsia"/>
              </w:rPr>
              <w:t>比賽評分（</w:t>
            </w:r>
            <w:r w:rsidRPr="006A5558">
              <w:rPr>
                <w:rFonts w:eastAsia="標楷體"/>
              </w:rPr>
              <w:t>70</w:t>
            </w:r>
            <w:r w:rsidRPr="001876EA">
              <w:rPr>
                <w:rFonts w:eastAsia="標楷體" w:hAnsi="標楷體" w:hint="eastAsia"/>
                <w:color w:val="FF0000"/>
              </w:rPr>
              <w:t>分</w:t>
            </w:r>
            <w:r w:rsidRPr="006A5558">
              <w:rPr>
                <w:rFonts w:eastAsia="標楷體" w:hAnsi="標楷體" w:hint="eastAsia"/>
              </w:rPr>
              <w:t>）：由本校辦理比賽，其成績計算方式如下：</w:t>
            </w:r>
          </w:p>
          <w:p w:rsidR="00AD052F" w:rsidRPr="006A5558" w:rsidRDefault="00AD052F" w:rsidP="00566AC8">
            <w:pPr>
              <w:ind w:firstLineChars="250" w:firstLine="60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/>
              </w:rPr>
              <w:t>1</w:t>
            </w:r>
            <w:r>
              <w:rPr>
                <w:rFonts w:eastAsia="標楷體" w:hAnsi="標楷體" w:hint="eastAsia"/>
              </w:rPr>
              <w:t>）</w:t>
            </w:r>
            <w:r w:rsidRPr="006A5558">
              <w:rPr>
                <w:rFonts w:eastAsia="標楷體" w:hAnsi="標楷體" w:hint="eastAsia"/>
              </w:rPr>
              <w:t>全勝者：</w:t>
            </w:r>
            <w:r w:rsidRPr="006A5558">
              <w:rPr>
                <w:rFonts w:eastAsia="標楷體"/>
              </w:rPr>
              <w:t>70</w:t>
            </w:r>
            <w:r>
              <w:rPr>
                <w:rFonts w:eastAsia="標楷體" w:hAnsi="標楷體" w:hint="eastAsia"/>
              </w:rPr>
              <w:t>分、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）</w:t>
            </w:r>
            <w:r w:rsidRPr="006A5558">
              <w:rPr>
                <w:rFonts w:eastAsia="標楷體" w:hAnsi="標楷體" w:hint="eastAsia"/>
              </w:rPr>
              <w:t>一敗者：</w:t>
            </w:r>
            <w:r w:rsidRPr="006A5558">
              <w:rPr>
                <w:rFonts w:eastAsia="標楷體"/>
              </w:rPr>
              <w:t>65</w:t>
            </w:r>
            <w:r>
              <w:rPr>
                <w:rFonts w:eastAsia="標楷體" w:hAnsi="標楷體" w:hint="eastAsia"/>
              </w:rPr>
              <w:t>分、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）</w:t>
            </w:r>
            <w:r w:rsidRPr="006A5558">
              <w:rPr>
                <w:rFonts w:eastAsia="標楷體" w:hAnsi="標楷體" w:hint="eastAsia"/>
              </w:rPr>
              <w:t>二敗者：</w:t>
            </w:r>
            <w:r w:rsidRPr="006A5558">
              <w:rPr>
                <w:rFonts w:eastAsia="標楷體"/>
              </w:rPr>
              <w:t>60</w:t>
            </w:r>
            <w:r>
              <w:rPr>
                <w:rFonts w:eastAsia="標楷體" w:hAnsi="標楷體" w:hint="eastAsia"/>
              </w:rPr>
              <w:t>分、（</w:t>
            </w:r>
            <w:r>
              <w:rPr>
                <w:rFonts w:eastAsia="標楷體" w:hAnsi="標楷體"/>
              </w:rPr>
              <w:t>4</w:t>
            </w:r>
            <w:r>
              <w:rPr>
                <w:rFonts w:eastAsia="標楷體" w:hAnsi="標楷體" w:hint="eastAsia"/>
              </w:rPr>
              <w:t>）</w:t>
            </w:r>
            <w:r w:rsidRPr="006A5558">
              <w:rPr>
                <w:rFonts w:eastAsia="標楷體" w:hAnsi="標楷體" w:hint="eastAsia"/>
              </w:rPr>
              <w:t>三敗者：</w:t>
            </w:r>
            <w:r w:rsidRPr="006A5558">
              <w:rPr>
                <w:rFonts w:eastAsia="標楷體"/>
              </w:rPr>
              <w:t>55</w:t>
            </w:r>
            <w:r>
              <w:rPr>
                <w:rFonts w:eastAsia="標楷體" w:hAnsi="標楷體" w:hint="eastAsia"/>
              </w:rPr>
              <w:t>分、</w:t>
            </w:r>
          </w:p>
          <w:p w:rsidR="00AD052F" w:rsidRPr="003F0FB9" w:rsidRDefault="00AD052F" w:rsidP="00566AC8">
            <w:pPr>
              <w:ind w:firstLineChars="250" w:firstLine="60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/>
              </w:rPr>
              <w:t>5</w:t>
            </w:r>
            <w:r>
              <w:rPr>
                <w:rFonts w:eastAsia="標楷體" w:hAnsi="標楷體" w:hint="eastAsia"/>
              </w:rPr>
              <w:t>）</w:t>
            </w:r>
            <w:r w:rsidRPr="006A5558">
              <w:rPr>
                <w:rFonts w:eastAsia="標楷體" w:hAnsi="標楷體" w:hint="eastAsia"/>
              </w:rPr>
              <w:t>四敗者：</w:t>
            </w:r>
            <w:r w:rsidRPr="006A5558">
              <w:rPr>
                <w:rFonts w:eastAsia="標楷體"/>
              </w:rPr>
              <w:t>50</w:t>
            </w:r>
            <w:r>
              <w:rPr>
                <w:rFonts w:eastAsia="標楷體" w:hAnsi="標楷體" w:hint="eastAsia"/>
              </w:rPr>
              <w:t>分、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）</w:t>
            </w:r>
            <w:r w:rsidRPr="006A5558">
              <w:rPr>
                <w:rFonts w:eastAsia="標楷體" w:hAnsi="標楷體" w:hint="eastAsia"/>
              </w:rPr>
              <w:t>五敗者：</w:t>
            </w:r>
            <w:r w:rsidRPr="006A5558">
              <w:rPr>
                <w:rFonts w:eastAsia="標楷體"/>
              </w:rPr>
              <w:t>45</w:t>
            </w:r>
            <w:r w:rsidRPr="006A5558">
              <w:rPr>
                <w:rFonts w:eastAsia="標楷體" w:hAnsi="標楷體" w:hint="eastAsia"/>
              </w:rPr>
              <w:t>分</w:t>
            </w:r>
            <w:r>
              <w:rPr>
                <w:rFonts w:eastAsia="標楷體" w:hAnsi="標楷體" w:hint="eastAsia"/>
              </w:rPr>
              <w:t>、（</w:t>
            </w:r>
            <w:r>
              <w:rPr>
                <w:rFonts w:eastAsia="標楷體" w:hAnsi="標楷體"/>
              </w:rPr>
              <w:t>7</w:t>
            </w:r>
            <w:r>
              <w:rPr>
                <w:rFonts w:eastAsia="標楷體" w:hAnsi="標楷體" w:hint="eastAsia"/>
              </w:rPr>
              <w:t>）以下類推。</w:t>
            </w:r>
          </w:p>
          <w:p w:rsidR="00AD052F" w:rsidRPr="00D548E8" w:rsidRDefault="00AD052F" w:rsidP="001876EA">
            <w:pPr>
              <w:ind w:left="602" w:hanging="602"/>
              <w:jc w:val="both"/>
              <w:rPr>
                <w:rFonts w:eastAsia="標楷體"/>
              </w:rPr>
            </w:pPr>
            <w:r w:rsidRPr="00D548E8">
              <w:rPr>
                <w:rFonts w:eastAsia="標楷體" w:hAnsi="標楷體" w:hint="eastAsia"/>
              </w:rPr>
              <w:t>二、錄取方式</w:t>
            </w:r>
          </w:p>
          <w:p w:rsidR="00AD052F" w:rsidRPr="00D548E8" w:rsidRDefault="00AD052F" w:rsidP="001876EA">
            <w:pPr>
              <w:jc w:val="both"/>
              <w:rPr>
                <w:rFonts w:ascii="標楷體" w:eastAsia="標楷體" w:hAnsi="標楷體"/>
              </w:rPr>
            </w:pPr>
            <w:r w:rsidRPr="00D548E8">
              <w:rPr>
                <w:rFonts w:eastAsia="標楷體" w:hAnsi="標楷體" w:hint="eastAsia"/>
              </w:rPr>
              <w:t>（一）</w:t>
            </w:r>
            <w:r w:rsidRPr="00D548E8">
              <w:rPr>
                <w:rFonts w:ascii="標楷體" w:eastAsia="標楷體" w:hAnsi="標楷體" w:hint="eastAsia"/>
              </w:rPr>
              <w:t>依</w:t>
            </w:r>
            <w:r w:rsidRPr="001876EA">
              <w:rPr>
                <w:rFonts w:eastAsia="標楷體" w:hAnsi="標楷體" w:hint="eastAsia"/>
                <w:color w:val="FF0000"/>
              </w:rPr>
              <w:t>各招生種類</w:t>
            </w:r>
            <w:r w:rsidRPr="00D548E8">
              <w:rPr>
                <w:rFonts w:ascii="標楷體" w:eastAsia="標楷體" w:hAnsi="標楷體" w:hint="eastAsia"/>
              </w:rPr>
              <w:t>總成績高低依序錄取，惟未達最低錄取標準</w:t>
            </w:r>
            <w:r>
              <w:rPr>
                <w:rFonts w:eastAsia="標楷體"/>
              </w:rPr>
              <w:t>60</w:t>
            </w:r>
            <w:r w:rsidRPr="001876EA">
              <w:rPr>
                <w:rFonts w:eastAsia="標楷體" w:hint="eastAsia"/>
                <w:color w:val="FF0000"/>
              </w:rPr>
              <w:t>（含）</w:t>
            </w:r>
            <w:r w:rsidRPr="00D548E8">
              <w:rPr>
                <w:rFonts w:ascii="標楷體" w:eastAsia="標楷體" w:hAnsi="標楷體" w:hint="eastAsia"/>
              </w:rPr>
              <w:t>分者，不予錄取。</w:t>
            </w:r>
          </w:p>
          <w:p w:rsidR="00AD052F" w:rsidRDefault="00AD052F" w:rsidP="00566AC8">
            <w:pPr>
              <w:ind w:left="960" w:hangingChars="400" w:hanging="960"/>
              <w:rPr>
                <w:rFonts w:eastAsia="標楷體" w:hAnsi="標楷體"/>
              </w:rPr>
            </w:pPr>
            <w:r w:rsidRPr="00D548E8">
              <w:rPr>
                <w:rFonts w:eastAsia="標楷體" w:hAnsi="標楷體" w:hint="eastAsia"/>
              </w:rPr>
              <w:t>（二）</w:t>
            </w:r>
            <w:r w:rsidRPr="001876EA">
              <w:rPr>
                <w:rFonts w:eastAsia="標楷體" w:hAnsi="標楷體" w:hint="eastAsia"/>
                <w:color w:val="FF0000"/>
              </w:rPr>
              <w:t>各招生種類</w:t>
            </w:r>
            <w:r w:rsidRPr="00D548E8">
              <w:rPr>
                <w:rFonts w:eastAsia="標楷體" w:hAnsi="標楷體" w:hint="eastAsia"/>
              </w:rPr>
              <w:t>總成績相同時，參酌順序：</w:t>
            </w:r>
          </w:p>
          <w:p w:rsidR="00AD052F" w:rsidRPr="001876EA" w:rsidRDefault="00AD052F" w:rsidP="00566AC8">
            <w:pPr>
              <w:ind w:left="960" w:hangingChars="400" w:hanging="960"/>
              <w:rPr>
                <w:rFonts w:eastAsia="標楷體"/>
                <w:bCs/>
              </w:rPr>
            </w:pPr>
            <w:r>
              <w:rPr>
                <w:rFonts w:eastAsia="標楷體" w:hAnsi="標楷體"/>
              </w:rPr>
              <w:t xml:space="preserve">     </w:t>
            </w:r>
            <w:r w:rsidRPr="00D548E8">
              <w:rPr>
                <w:rFonts w:eastAsia="標楷體"/>
              </w:rPr>
              <w:t>1.</w:t>
            </w:r>
            <w:r w:rsidRPr="00D548E8">
              <w:rPr>
                <w:rFonts w:eastAsia="標楷體" w:hAnsi="標楷體" w:hint="eastAsia"/>
                <w:bCs/>
              </w:rPr>
              <w:t>網球、足球、籃球、羽球</w:t>
            </w:r>
            <w:r>
              <w:rPr>
                <w:rFonts w:eastAsia="標楷體" w:hAnsi="標楷體" w:hint="eastAsia"/>
                <w:bCs/>
              </w:rPr>
              <w:t>：依（</w:t>
            </w:r>
            <w:r>
              <w:rPr>
                <w:rFonts w:eastAsia="標楷體" w:hAnsi="標楷體"/>
                <w:bCs/>
              </w:rPr>
              <w:t>1</w:t>
            </w:r>
            <w:r>
              <w:rPr>
                <w:rFonts w:eastAsia="標楷體" w:hAnsi="標楷體" w:hint="eastAsia"/>
                <w:bCs/>
              </w:rPr>
              <w:t>）</w:t>
            </w:r>
            <w:r w:rsidRPr="00D548E8">
              <w:rPr>
                <w:rFonts w:eastAsia="標楷體" w:hAnsi="標楷體" w:hint="eastAsia"/>
              </w:rPr>
              <w:t>術科專項測驗</w:t>
            </w:r>
            <w:r>
              <w:rPr>
                <w:rFonts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）</w:t>
            </w:r>
            <w:r w:rsidRPr="00D548E8">
              <w:rPr>
                <w:rFonts w:eastAsia="標楷體" w:hAnsi="標楷體" w:hint="eastAsia"/>
                <w:bCs/>
              </w:rPr>
              <w:t>短距離</w:t>
            </w:r>
            <w:smartTag w:uri="urn:schemas-microsoft-com:office:smarttags" w:element="chmetcnv">
              <w:smartTagPr>
                <w:attr w:name="UnitName" w:val="m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548E8">
                <w:rPr>
                  <w:rFonts w:eastAsia="標楷體"/>
                  <w:bCs/>
                </w:rPr>
                <w:t>60M</w:t>
              </w:r>
            </w:smartTag>
            <w:r>
              <w:rPr>
                <w:rFonts w:eastAsia="標楷體" w:hint="eastAsia"/>
                <w:bCs/>
              </w:rPr>
              <w:t>、（</w:t>
            </w:r>
            <w:r>
              <w:rPr>
                <w:rFonts w:eastAsia="標楷體"/>
                <w:bCs/>
              </w:rPr>
              <w:t>3</w:t>
            </w:r>
            <w:r>
              <w:rPr>
                <w:rFonts w:eastAsia="標楷體" w:hint="eastAsia"/>
                <w:bCs/>
              </w:rPr>
              <w:t>）</w:t>
            </w:r>
            <w:r w:rsidRPr="00D548E8">
              <w:rPr>
                <w:rFonts w:eastAsia="標楷體" w:hAnsi="標楷體" w:hint="eastAsia"/>
                <w:bCs/>
              </w:rPr>
              <w:t>立定跳遠</w:t>
            </w:r>
            <w:r>
              <w:rPr>
                <w:rFonts w:eastAsia="標楷體" w:hAnsi="標楷體" w:hint="eastAsia"/>
                <w:bCs/>
              </w:rPr>
              <w:t>、（</w:t>
            </w:r>
            <w:r>
              <w:rPr>
                <w:rFonts w:eastAsia="標楷體" w:hAnsi="標楷體"/>
                <w:bCs/>
              </w:rPr>
              <w:t>4</w:t>
            </w:r>
            <w:r>
              <w:rPr>
                <w:rFonts w:eastAsia="標楷體" w:hAnsi="標楷體" w:hint="eastAsia"/>
                <w:bCs/>
              </w:rPr>
              <w:t>）</w:t>
            </w: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548E8">
                <w:rPr>
                  <w:rFonts w:eastAsia="標楷體"/>
                  <w:bCs/>
                </w:rPr>
                <w:t>800M</w:t>
              </w:r>
            </w:smartTag>
            <w:r w:rsidRPr="00D548E8">
              <w:rPr>
                <w:rFonts w:eastAsia="標楷體" w:hAnsi="標楷體" w:hint="eastAsia"/>
                <w:bCs/>
              </w:rPr>
              <w:t>跑走</w:t>
            </w:r>
            <w:r>
              <w:rPr>
                <w:rFonts w:eastAsia="標楷體" w:hAnsi="標楷體" w:hint="eastAsia"/>
                <w:bCs/>
              </w:rPr>
              <w:t>之成績高低依序錄取</w:t>
            </w:r>
            <w:r w:rsidRPr="00D548E8">
              <w:rPr>
                <w:rFonts w:eastAsia="標楷體" w:hAnsi="標楷體" w:hint="eastAsia"/>
                <w:bCs/>
              </w:rPr>
              <w:t>。</w:t>
            </w:r>
          </w:p>
          <w:p w:rsidR="00AD052F" w:rsidRPr="005E6BBE" w:rsidRDefault="00AD052F" w:rsidP="00566AC8">
            <w:pPr>
              <w:ind w:left="960" w:hangingChars="400" w:hanging="96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 xml:space="preserve">     2.</w:t>
            </w:r>
            <w:r>
              <w:rPr>
                <w:rFonts w:eastAsia="標楷體" w:hAnsi="標楷體" w:hint="eastAsia"/>
                <w:bCs/>
              </w:rPr>
              <w:t>圍棋運動：依（</w:t>
            </w:r>
            <w:r>
              <w:rPr>
                <w:rFonts w:eastAsia="標楷體" w:hAnsi="標楷體"/>
                <w:bCs/>
              </w:rPr>
              <w:t>1</w:t>
            </w:r>
            <w:r>
              <w:rPr>
                <w:rFonts w:eastAsia="標楷體" w:hAnsi="標楷體" w:hint="eastAsia"/>
                <w:bCs/>
              </w:rPr>
              <w:t>）</w:t>
            </w:r>
            <w:r w:rsidRPr="00D548E8">
              <w:rPr>
                <w:rFonts w:eastAsia="標楷體" w:hAnsi="標楷體" w:hint="eastAsia"/>
              </w:rPr>
              <w:t>比賽評分、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/>
              </w:rPr>
              <w:t>2</w:t>
            </w:r>
            <w:r>
              <w:rPr>
                <w:rFonts w:eastAsia="標楷體" w:hAnsi="標楷體" w:hint="eastAsia"/>
              </w:rPr>
              <w:t>）</w:t>
            </w:r>
            <w:r w:rsidRPr="00D548E8">
              <w:rPr>
                <w:rFonts w:eastAsia="標楷體" w:hAnsi="標楷體" w:hint="eastAsia"/>
              </w:rPr>
              <w:t>資績評分</w:t>
            </w:r>
            <w:r>
              <w:rPr>
                <w:rFonts w:eastAsia="標楷體" w:hAnsi="標楷體" w:hint="eastAsia"/>
              </w:rPr>
              <w:t>之成績高低依序錄取</w:t>
            </w:r>
            <w:r w:rsidRPr="00D548E8">
              <w:rPr>
                <w:rFonts w:eastAsia="標楷體" w:hAnsi="標楷體" w:hint="eastAsia"/>
              </w:rPr>
              <w:t>。</w:t>
            </w:r>
          </w:p>
        </w:tc>
      </w:tr>
      <w:tr w:rsidR="00AD052F" w:rsidRPr="00206EBC" w:rsidTr="00685544">
        <w:trPr>
          <w:cantSplit/>
          <w:jc w:val="center"/>
        </w:trPr>
        <w:tc>
          <w:tcPr>
            <w:tcW w:w="543" w:type="dxa"/>
            <w:gridSpan w:val="2"/>
            <w:tcBorders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AD052F" w:rsidRPr="00206EBC" w:rsidRDefault="00AD052F" w:rsidP="00482CE8">
            <w:pPr>
              <w:ind w:left="113" w:right="113"/>
              <w:jc w:val="center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報名手續</w:t>
            </w:r>
          </w:p>
        </w:tc>
        <w:tc>
          <w:tcPr>
            <w:tcW w:w="104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D052F" w:rsidRPr="00206EBC" w:rsidRDefault="00AD052F" w:rsidP="00482CE8">
            <w:pPr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一、填寫報名表至本校體育組現場報名。</w:t>
            </w:r>
          </w:p>
          <w:p w:rsidR="00AD052F" w:rsidRPr="00206EBC" w:rsidRDefault="00AD052F" w:rsidP="00482CE8">
            <w:pPr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二、學歷證件：在學證明。</w:t>
            </w:r>
          </w:p>
          <w:p w:rsidR="00AD052F" w:rsidRPr="00206EBC" w:rsidRDefault="00AD052F" w:rsidP="00482CE8">
            <w:pPr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三、戶口名簿影本（正本驗畢後歸還）。</w:t>
            </w:r>
          </w:p>
          <w:p w:rsidR="00AD052F" w:rsidRPr="00206EBC" w:rsidRDefault="00AD052F" w:rsidP="00482CE8">
            <w:pPr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四、參賽成績證明影本（正本驗畢後歸還）。</w:t>
            </w:r>
          </w:p>
          <w:p w:rsidR="00AD052F" w:rsidRPr="00206EBC" w:rsidRDefault="00AD052F" w:rsidP="00482CE8">
            <w:pPr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五、家長同意書。（附件一）</w:t>
            </w:r>
          </w:p>
          <w:p w:rsidR="00AD052F" w:rsidRPr="00206EBC" w:rsidRDefault="00AD052F" w:rsidP="00482CE8">
            <w:pPr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六、健康聲明切結書。（附件二）</w:t>
            </w:r>
          </w:p>
        </w:tc>
      </w:tr>
      <w:tr w:rsidR="00AD052F" w:rsidRPr="00206EBC" w:rsidTr="00685544">
        <w:trPr>
          <w:jc w:val="center"/>
        </w:trPr>
        <w:tc>
          <w:tcPr>
            <w:tcW w:w="543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備</w:t>
            </w:r>
          </w:p>
          <w:p w:rsidR="00AD052F" w:rsidRPr="00206EBC" w:rsidRDefault="00AD052F" w:rsidP="00482CE8">
            <w:pPr>
              <w:jc w:val="center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註</w:t>
            </w:r>
          </w:p>
        </w:tc>
        <w:tc>
          <w:tcPr>
            <w:tcW w:w="10449" w:type="dxa"/>
            <w:gridSpan w:val="11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D052F" w:rsidRPr="00206EBC" w:rsidRDefault="00AD052F" w:rsidP="00566AC8">
            <w:pPr>
              <w:ind w:left="480" w:hangingChars="200" w:hanging="480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一、入學年級年齡</w:t>
            </w:r>
            <w:r>
              <w:rPr>
                <w:rFonts w:eastAsia="標楷體" w:hAnsi="標楷體" w:hint="eastAsia"/>
              </w:rPr>
              <w:t>：國小五</w:t>
            </w:r>
            <w:r w:rsidRPr="00206EBC">
              <w:rPr>
                <w:rFonts w:eastAsia="標楷體" w:hAnsi="標楷體" w:hint="eastAsia"/>
              </w:rPr>
              <w:t>年級，入學年齡未滿</w:t>
            </w:r>
            <w:r w:rsidRPr="00206EBC">
              <w:rPr>
                <w:rFonts w:eastAsia="標楷體"/>
              </w:rPr>
              <w:t>1</w:t>
            </w:r>
            <w:r>
              <w:rPr>
                <w:rFonts w:eastAsia="標楷體"/>
              </w:rPr>
              <w:t>3</w:t>
            </w:r>
            <w:r w:rsidRPr="00206EBC">
              <w:rPr>
                <w:rFonts w:eastAsia="標楷體" w:hAnsi="標楷體" w:hint="eastAsia"/>
              </w:rPr>
              <w:t>歲【限</w:t>
            </w:r>
            <w:smartTag w:uri="urn:schemas-microsoft-com:office:smarttags" w:element="chsdate">
              <w:smartTagPr>
                <w:attr w:name="Year" w:val="1998"/>
                <w:attr w:name="Month" w:val="9"/>
                <w:attr w:name="Day" w:val="1"/>
                <w:attr w:name="IsLunarDate" w:val="False"/>
                <w:attr w:name="IsROCDate" w:val="True"/>
              </w:smartTagPr>
              <w:r w:rsidRPr="00206EBC">
                <w:rPr>
                  <w:rFonts w:eastAsia="標楷體" w:hAnsi="標楷體" w:hint="eastAsia"/>
                </w:rPr>
                <w:t>民國</w:t>
              </w:r>
              <w:r w:rsidRPr="0087196E">
                <w:rPr>
                  <w:rFonts w:eastAsia="標楷體"/>
                </w:rPr>
                <w:t>87</w:t>
              </w:r>
              <w:r w:rsidRPr="00206EBC">
                <w:rPr>
                  <w:rFonts w:eastAsia="標楷體" w:hAnsi="標楷體" w:hint="eastAsia"/>
                </w:rPr>
                <w:t>年</w:t>
              </w:r>
              <w:smartTag w:uri="urn:schemas-microsoft-com:office:smarttags" w:element="chsdate">
                <w:smartTagPr>
                  <w:attr w:name="Year" w:val="2011"/>
                  <w:attr w:name="Month" w:val="9"/>
                  <w:attr w:name="Day" w:val="1"/>
                  <w:attr w:name="IsLunarDate" w:val="False"/>
                  <w:attr w:name="IsROCDate" w:val="False"/>
                </w:smartTagPr>
                <w:r w:rsidRPr="00206EBC">
                  <w:rPr>
                    <w:rFonts w:eastAsia="標楷體"/>
                  </w:rPr>
                  <w:t>9</w:t>
                </w:r>
                <w:r w:rsidRPr="00206EBC">
                  <w:rPr>
                    <w:rFonts w:eastAsia="標楷體" w:hAnsi="標楷體" w:hint="eastAsia"/>
                  </w:rPr>
                  <w:t>月</w:t>
                </w:r>
                <w:r w:rsidRPr="00206EBC">
                  <w:rPr>
                    <w:rFonts w:eastAsia="標楷體"/>
                  </w:rPr>
                  <w:t>1</w:t>
                </w:r>
                <w:r w:rsidRPr="00206EBC">
                  <w:rPr>
                    <w:rFonts w:eastAsia="標楷體" w:hAnsi="標楷體" w:hint="eastAsia"/>
                  </w:rPr>
                  <w:t>日</w:t>
                </w:r>
              </w:smartTag>
            </w:smartTag>
            <w:r w:rsidRPr="00206EBC">
              <w:rPr>
                <w:rFonts w:eastAsia="標楷體" w:hAnsi="標楷體" w:hint="eastAsia"/>
              </w:rPr>
              <w:t>（含）以後出生者】。</w:t>
            </w:r>
          </w:p>
          <w:p w:rsidR="00AD052F" w:rsidRPr="00206EBC" w:rsidRDefault="00AD052F" w:rsidP="00566AC8">
            <w:pPr>
              <w:ind w:left="2760" w:hangingChars="1150" w:hanging="2760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二、招生時程</w:t>
            </w:r>
          </w:p>
          <w:p w:rsidR="00AD052F" w:rsidRPr="00301499" w:rsidRDefault="00AD052F" w:rsidP="00566AC8">
            <w:pPr>
              <w:ind w:left="1920" w:hangingChars="800" w:hanging="1920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 xml:space="preserve"> (</w:t>
            </w:r>
            <w:r w:rsidRPr="00301499">
              <w:rPr>
                <w:rFonts w:eastAsia="標楷體" w:hAnsi="標楷體" w:hint="eastAsia"/>
              </w:rPr>
              <w:t>一）報名時間：</w:t>
            </w:r>
            <w:r w:rsidRPr="00301499">
              <w:rPr>
                <w:rFonts w:eastAsia="標楷體"/>
              </w:rPr>
              <w:t>100</w:t>
            </w:r>
            <w:r w:rsidRPr="00301499"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>8</w:t>
            </w:r>
            <w:r w:rsidRPr="00301499"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>24</w:t>
            </w:r>
            <w:r w:rsidRPr="00301499">
              <w:rPr>
                <w:rFonts w:eastAsia="標楷體" w:hAnsi="標楷體" w:hint="eastAsia"/>
              </w:rPr>
              <w:t>日（星期</w:t>
            </w:r>
            <w:r>
              <w:rPr>
                <w:rFonts w:eastAsia="標楷體" w:hAnsi="標楷體" w:hint="eastAsia"/>
              </w:rPr>
              <w:t>三）上午</w:t>
            </w:r>
            <w:r w:rsidRPr="00301499">
              <w:rPr>
                <w:rFonts w:eastAsia="標楷體"/>
              </w:rPr>
              <w:t>9</w:t>
            </w:r>
            <w:r w:rsidRPr="00301499">
              <w:rPr>
                <w:rFonts w:eastAsia="標楷體" w:hAnsi="標楷體" w:hint="eastAsia"/>
              </w:rPr>
              <w:t>：</w:t>
            </w:r>
            <w:r w:rsidRPr="00301499">
              <w:rPr>
                <w:rFonts w:eastAsia="標楷體"/>
              </w:rPr>
              <w:t>00</w:t>
            </w:r>
            <w:r w:rsidRPr="00301499">
              <w:rPr>
                <w:rFonts w:eastAsia="標楷體" w:hAnsi="標楷體" w:hint="eastAsia"/>
              </w:rPr>
              <w:t>～</w:t>
            </w:r>
            <w:r>
              <w:rPr>
                <w:rFonts w:eastAsia="標楷體" w:hAnsi="標楷體" w:hint="eastAsia"/>
              </w:rPr>
              <w:t>下午</w:t>
            </w:r>
            <w:r w:rsidRPr="00301499">
              <w:rPr>
                <w:rFonts w:eastAsia="標楷體"/>
              </w:rPr>
              <w:t>16</w:t>
            </w:r>
            <w:r w:rsidRPr="00301499">
              <w:rPr>
                <w:rFonts w:eastAsia="標楷體" w:hAnsi="標楷體" w:hint="eastAsia"/>
              </w:rPr>
              <w:t>：</w:t>
            </w:r>
            <w:r w:rsidRPr="00301499">
              <w:rPr>
                <w:rFonts w:eastAsia="標楷體"/>
              </w:rPr>
              <w:t>00</w:t>
            </w:r>
            <w:r w:rsidRPr="00301499">
              <w:rPr>
                <w:rFonts w:eastAsia="標楷體" w:hAnsi="標楷體" w:hint="eastAsia"/>
              </w:rPr>
              <w:t>。</w:t>
            </w:r>
          </w:p>
          <w:p w:rsidR="00AD052F" w:rsidRPr="00301499" w:rsidRDefault="00AD052F" w:rsidP="00566AC8">
            <w:pPr>
              <w:ind w:left="1920" w:hangingChars="800" w:hanging="1920"/>
              <w:rPr>
                <w:rFonts w:eastAsia="標楷體"/>
              </w:rPr>
            </w:pPr>
            <w:r w:rsidRPr="00301499">
              <w:rPr>
                <w:rFonts w:eastAsia="標楷體" w:hAnsi="標楷體" w:hint="eastAsia"/>
              </w:rPr>
              <w:t>（二）測驗時間：</w:t>
            </w:r>
            <w:r w:rsidRPr="00301499">
              <w:rPr>
                <w:rFonts w:eastAsia="標楷體"/>
              </w:rPr>
              <w:t>100</w:t>
            </w:r>
            <w:r w:rsidRPr="00301499"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>8</w:t>
            </w:r>
            <w:r w:rsidRPr="00301499"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</w:rPr>
              <w:t>25</w:t>
            </w:r>
            <w:r w:rsidRPr="00301499">
              <w:rPr>
                <w:rFonts w:eastAsia="標楷體" w:hAnsi="標楷體" w:hint="eastAsia"/>
              </w:rPr>
              <w:t>日（星期</w:t>
            </w:r>
            <w:r>
              <w:rPr>
                <w:rFonts w:eastAsia="標楷體" w:hAnsi="標楷體" w:hint="eastAsia"/>
              </w:rPr>
              <w:t>四</w:t>
            </w:r>
            <w:r w:rsidRPr="00301499">
              <w:rPr>
                <w:rFonts w:eastAsia="標楷體" w:hAnsi="標楷體" w:hint="eastAsia"/>
              </w:rPr>
              <w:t>）</w:t>
            </w:r>
            <w:r>
              <w:rPr>
                <w:rFonts w:eastAsia="標楷體"/>
              </w:rPr>
              <w:t>9</w:t>
            </w:r>
            <w:r w:rsidRPr="00301499">
              <w:rPr>
                <w:rFonts w:eastAsia="標楷體" w:hAnsi="標楷體" w:hint="eastAsia"/>
              </w:rPr>
              <w:t>：</w:t>
            </w:r>
            <w:r w:rsidRPr="00301499">
              <w:rPr>
                <w:rFonts w:eastAsia="標楷體"/>
              </w:rPr>
              <w:t>00</w:t>
            </w:r>
            <w:r w:rsidRPr="00301499">
              <w:rPr>
                <w:rFonts w:eastAsia="標楷體" w:hAnsi="標楷體" w:hint="eastAsia"/>
              </w:rPr>
              <w:t>～</w:t>
            </w:r>
            <w:r w:rsidRPr="00301499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Pr="00301499">
              <w:rPr>
                <w:rFonts w:eastAsia="標楷體" w:hAnsi="標楷體" w:hint="eastAsia"/>
              </w:rPr>
              <w:t>：</w:t>
            </w:r>
            <w:r w:rsidRPr="00301499">
              <w:rPr>
                <w:rFonts w:eastAsia="標楷體"/>
              </w:rPr>
              <w:t>0</w:t>
            </w:r>
            <w:r w:rsidRPr="00301499">
              <w:rPr>
                <w:rFonts w:ascii="標楷體" w:eastAsia="標楷體" w:hAnsi="標楷體"/>
              </w:rPr>
              <w:t>0</w:t>
            </w:r>
            <w:r w:rsidRPr="00301499">
              <w:rPr>
                <w:rFonts w:ascii="標楷體" w:eastAsia="標楷體" w:hAnsi="標楷體" w:hint="eastAsia"/>
              </w:rPr>
              <w:t>。</w:t>
            </w:r>
          </w:p>
          <w:p w:rsidR="00AD052F" w:rsidRPr="00301499" w:rsidRDefault="00AD052F" w:rsidP="00566AC8">
            <w:pPr>
              <w:ind w:left="1920" w:hangingChars="800" w:hanging="1920"/>
              <w:rPr>
                <w:rFonts w:eastAsia="標楷體"/>
              </w:rPr>
            </w:pPr>
            <w:r w:rsidRPr="00301499">
              <w:rPr>
                <w:rFonts w:eastAsia="標楷體" w:hAnsi="標楷體" w:hint="eastAsia"/>
              </w:rPr>
              <w:t>（三）放榜時間：</w:t>
            </w:r>
            <w:r w:rsidRPr="00301499">
              <w:rPr>
                <w:rFonts w:eastAsia="標楷體"/>
              </w:rPr>
              <w:t>100</w:t>
            </w:r>
            <w:r w:rsidRPr="00301499"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>8</w:t>
            </w:r>
            <w:r w:rsidRPr="00301499"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>25</w:t>
            </w:r>
            <w:r w:rsidRPr="00301499">
              <w:rPr>
                <w:rFonts w:eastAsia="標楷體" w:hAnsi="標楷體" w:hint="eastAsia"/>
              </w:rPr>
              <w:t>日（星期</w:t>
            </w:r>
            <w:r>
              <w:rPr>
                <w:rFonts w:eastAsia="標楷體" w:hint="eastAsia"/>
              </w:rPr>
              <w:t>四</w:t>
            </w:r>
            <w:r w:rsidRPr="00301499">
              <w:rPr>
                <w:rFonts w:eastAsia="標楷體" w:hAnsi="標楷體" w:hint="eastAsia"/>
              </w:rPr>
              <w:t>）</w:t>
            </w:r>
            <w:r>
              <w:rPr>
                <w:rFonts w:eastAsia="標楷體" w:hint="eastAsia"/>
              </w:rPr>
              <w:t>下午</w:t>
            </w:r>
            <w:r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起</w:t>
            </w:r>
            <w:r w:rsidRPr="00301499">
              <w:rPr>
                <w:rFonts w:eastAsia="標楷體" w:hint="eastAsia"/>
              </w:rPr>
              <w:t>公告於本校網站。</w:t>
            </w:r>
          </w:p>
          <w:p w:rsidR="00AD052F" w:rsidRPr="00301499" w:rsidRDefault="00AD052F" w:rsidP="00566AC8">
            <w:pPr>
              <w:ind w:left="1920" w:hangingChars="800" w:hanging="1920"/>
              <w:rPr>
                <w:rFonts w:eastAsia="標楷體" w:hAnsi="標楷體"/>
              </w:rPr>
            </w:pPr>
            <w:r w:rsidRPr="00301499">
              <w:rPr>
                <w:rFonts w:eastAsia="標楷體" w:hAnsi="標楷體" w:hint="eastAsia"/>
              </w:rPr>
              <w:t>（四）成績複查：</w:t>
            </w:r>
            <w:r w:rsidRPr="00301499">
              <w:rPr>
                <w:rFonts w:eastAsia="標楷體" w:hAnsi="標楷體"/>
              </w:rPr>
              <w:t>100</w:t>
            </w:r>
            <w:r w:rsidRPr="00301499"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</w:rPr>
              <w:t>8</w:t>
            </w:r>
            <w:r w:rsidRPr="00301499"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</w:rPr>
              <w:t>26</w:t>
            </w:r>
            <w:r>
              <w:rPr>
                <w:rFonts w:eastAsia="標楷體" w:hAnsi="標楷體" w:hint="eastAsia"/>
              </w:rPr>
              <w:t>日（星期五</w:t>
            </w:r>
            <w:r w:rsidRPr="00301499">
              <w:rPr>
                <w:rFonts w:eastAsia="標楷體" w:hAnsi="標楷體" w:hint="eastAsia"/>
              </w:rPr>
              <w:t>）</w:t>
            </w:r>
            <w:r>
              <w:rPr>
                <w:rFonts w:eastAsia="標楷體"/>
              </w:rPr>
              <w:t>09</w:t>
            </w:r>
            <w:r w:rsidRPr="00301499">
              <w:rPr>
                <w:rFonts w:eastAsia="標楷體" w:hAnsi="標楷體" w:hint="eastAsia"/>
              </w:rPr>
              <w:t>：</w:t>
            </w:r>
            <w:r w:rsidRPr="00301499">
              <w:rPr>
                <w:rFonts w:eastAsia="標楷體"/>
              </w:rPr>
              <w:t>00</w:t>
            </w:r>
            <w:r w:rsidRPr="00301499">
              <w:rPr>
                <w:rFonts w:eastAsia="標楷體" w:hAnsi="標楷體" w:hint="eastAsia"/>
              </w:rPr>
              <w:t>～</w:t>
            </w:r>
            <w:r w:rsidRPr="00301499">
              <w:rPr>
                <w:rFonts w:eastAsia="標楷體"/>
              </w:rPr>
              <w:t>16</w:t>
            </w:r>
            <w:r w:rsidRPr="00301499">
              <w:rPr>
                <w:rFonts w:eastAsia="標楷體" w:hAnsi="標楷體" w:hint="eastAsia"/>
              </w:rPr>
              <w:t>：</w:t>
            </w:r>
            <w:r w:rsidRPr="00301499">
              <w:rPr>
                <w:rFonts w:eastAsia="標楷體"/>
              </w:rPr>
              <w:t>00</w:t>
            </w:r>
            <w:r w:rsidRPr="00301499">
              <w:rPr>
                <w:rFonts w:eastAsia="標楷體" w:hAnsi="標楷體" w:hint="eastAsia"/>
              </w:rPr>
              <w:t>。</w:t>
            </w:r>
          </w:p>
          <w:p w:rsidR="00AD052F" w:rsidRPr="00301499" w:rsidRDefault="00AD052F" w:rsidP="00566AC8">
            <w:pPr>
              <w:ind w:left="1920" w:hangingChars="800" w:hanging="1920"/>
              <w:rPr>
                <w:rFonts w:eastAsia="標楷體"/>
              </w:rPr>
            </w:pPr>
            <w:r w:rsidRPr="00301499">
              <w:rPr>
                <w:rFonts w:eastAsia="標楷體" w:hAnsi="標楷體" w:hint="eastAsia"/>
              </w:rPr>
              <w:t>（五）報到時間：</w:t>
            </w:r>
            <w:r w:rsidRPr="00301499">
              <w:rPr>
                <w:rFonts w:eastAsia="標楷體"/>
              </w:rPr>
              <w:t>100</w:t>
            </w:r>
            <w:r w:rsidRPr="00301499"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>8</w:t>
            </w:r>
            <w:r w:rsidRPr="00301499"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>29</w:t>
            </w:r>
            <w:r w:rsidRPr="00301499">
              <w:rPr>
                <w:rFonts w:eastAsia="標楷體" w:hAnsi="標楷體" w:hint="eastAsia"/>
              </w:rPr>
              <w:t>日（星期</w:t>
            </w:r>
            <w:r>
              <w:rPr>
                <w:rFonts w:eastAsia="標楷體" w:hint="eastAsia"/>
              </w:rPr>
              <w:t>一</w:t>
            </w:r>
            <w:r w:rsidRPr="00301499">
              <w:rPr>
                <w:rFonts w:eastAsia="標楷體" w:hAnsi="標楷體" w:hint="eastAsia"/>
              </w:rPr>
              <w:t>）</w:t>
            </w:r>
            <w:r>
              <w:rPr>
                <w:rFonts w:eastAsia="標楷體" w:hAnsi="標楷體" w:hint="eastAsia"/>
              </w:rPr>
              <w:t>上午</w:t>
            </w:r>
            <w:r w:rsidRPr="00301499">
              <w:rPr>
                <w:rFonts w:eastAsia="標楷體"/>
              </w:rPr>
              <w:t>9</w:t>
            </w:r>
            <w:r w:rsidRPr="00301499">
              <w:rPr>
                <w:rFonts w:eastAsia="標楷體" w:hAnsi="標楷體" w:hint="eastAsia"/>
              </w:rPr>
              <w:t>：</w:t>
            </w:r>
            <w:r w:rsidRPr="00301499">
              <w:rPr>
                <w:rFonts w:eastAsia="標楷體"/>
              </w:rPr>
              <w:t>00</w:t>
            </w:r>
            <w:r w:rsidRPr="00301499">
              <w:rPr>
                <w:rFonts w:eastAsia="標楷體" w:hAnsi="標楷體" w:hint="eastAsia"/>
              </w:rPr>
              <w:t>～</w:t>
            </w:r>
            <w:r>
              <w:rPr>
                <w:rFonts w:eastAsia="標楷體" w:hAnsi="標楷體" w:hint="eastAsia"/>
              </w:rPr>
              <w:t>下午</w:t>
            </w:r>
            <w:r w:rsidRPr="00301499">
              <w:rPr>
                <w:rFonts w:eastAsia="標楷體"/>
              </w:rPr>
              <w:t>16</w:t>
            </w:r>
            <w:r w:rsidRPr="00301499">
              <w:rPr>
                <w:rFonts w:eastAsia="標楷體" w:hAnsi="標楷體" w:hint="eastAsia"/>
              </w:rPr>
              <w:t>：</w:t>
            </w:r>
            <w:r w:rsidRPr="00301499">
              <w:rPr>
                <w:rFonts w:eastAsia="標楷體"/>
              </w:rPr>
              <w:t>0</w:t>
            </w:r>
            <w:r w:rsidRPr="00301499">
              <w:rPr>
                <w:rFonts w:ascii="標楷體" w:eastAsia="標楷體" w:hAnsi="標楷體"/>
              </w:rPr>
              <w:t>0</w:t>
            </w:r>
            <w:r w:rsidRPr="00301499">
              <w:rPr>
                <w:rFonts w:ascii="標楷體" w:eastAsia="標楷體" w:hAnsi="標楷體" w:hint="eastAsia"/>
              </w:rPr>
              <w:t>。</w:t>
            </w:r>
          </w:p>
          <w:p w:rsidR="00AD052F" w:rsidRPr="00206EBC" w:rsidRDefault="00AD052F" w:rsidP="00566AC8">
            <w:pPr>
              <w:ind w:left="480" w:hangingChars="200" w:hanging="480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lastRenderedPageBreak/>
              <w:t>三、患有氣喘、心臟血管疾病、癲癇症或重大疾病等不適體育訓練者，不宜參加本校體育績優學生甄選。</w:t>
            </w:r>
          </w:p>
          <w:p w:rsidR="00AD052F" w:rsidRPr="00206EBC" w:rsidRDefault="00AD052F" w:rsidP="00566AC8">
            <w:pPr>
              <w:ind w:left="480" w:hangingChars="200" w:hanging="480"/>
              <w:rPr>
                <w:rFonts w:eastAsia="標楷體"/>
              </w:rPr>
            </w:pPr>
            <w:r w:rsidRPr="00206EBC">
              <w:rPr>
                <w:rFonts w:eastAsia="標楷體" w:hAnsi="標楷體" w:hint="eastAsia"/>
              </w:rPr>
              <w:t>四、甄選錄取之學生必須加入專長項目之校隊，如不願接受訓練及參加比賽者，應由學校依規定輔導轉回原學區學校或額滿改分發學校（均依局頒常態編班相關規定辦理），不得異議。</w:t>
            </w:r>
          </w:p>
          <w:p w:rsidR="00AD052F" w:rsidRDefault="00AD052F" w:rsidP="00566AC8">
            <w:pPr>
              <w:ind w:left="480" w:hangingChars="200" w:hanging="480"/>
              <w:rPr>
                <w:rFonts w:eastAsia="標楷體" w:hAnsi="標楷體"/>
              </w:rPr>
            </w:pPr>
            <w:r w:rsidRPr="00206EBC">
              <w:rPr>
                <w:rFonts w:eastAsia="標楷體" w:hAnsi="標楷體" w:hint="eastAsia"/>
              </w:rPr>
              <w:t>五、凡經甄選錄取並完成報到手續之學生，不得參加本市其他學校所辦之體育績優學生甄選，如經查屬實，將取消後項考試之錄取資格。</w:t>
            </w:r>
          </w:p>
          <w:p w:rsidR="00AD052F" w:rsidRPr="00206EBC" w:rsidRDefault="00AD052F" w:rsidP="00566AC8">
            <w:pPr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六、</w:t>
            </w:r>
            <w:r w:rsidRPr="00D548E8">
              <w:rPr>
                <w:rFonts w:eastAsia="標楷體" w:hAnsi="標楷體" w:hint="eastAsia"/>
                <w:i/>
                <w:u w:val="single"/>
              </w:rPr>
              <w:t>體育班所有課程正常上課，並得優先選入校隊訓練，校隊專長訓練於晨間、課後時間進行；不影響平常課程學習；學生代表學校參加對外比賽，級</w:t>
            </w:r>
            <w:smartTag w:uri="urn:schemas-microsoft-com:office:smarttags" w:element="PersonName">
              <w:smartTagPr>
                <w:attr w:name="ProductID" w:val="任"/>
              </w:smartTagPr>
              <w:r w:rsidRPr="00D548E8">
                <w:rPr>
                  <w:rFonts w:eastAsia="標楷體" w:hAnsi="標楷體" w:hint="eastAsia"/>
                  <w:i/>
                  <w:u w:val="single"/>
                </w:rPr>
                <w:t>任</w:t>
              </w:r>
            </w:smartTag>
            <w:r w:rsidRPr="00D548E8">
              <w:rPr>
                <w:rFonts w:eastAsia="標楷體" w:hAnsi="標楷體" w:hint="eastAsia"/>
                <w:i/>
                <w:u w:val="single"/>
              </w:rPr>
              <w:t>老師會利用課餘時間，針對參賽學生進行課程加強。</w:t>
            </w:r>
          </w:p>
        </w:tc>
      </w:tr>
    </w:tbl>
    <w:p w:rsidR="00AD052F" w:rsidRPr="00566AC8" w:rsidRDefault="00AD052F" w:rsidP="00527D79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</w:p>
    <w:p w:rsidR="00AD052F" w:rsidRDefault="00AD052F" w:rsidP="00527D79">
      <w:pPr>
        <w:snapToGrid w:val="0"/>
        <w:rPr>
          <w:rFonts w:eastAsia="標楷體"/>
          <w:bCs/>
          <w:color w:val="000000"/>
          <w:spacing w:val="-4"/>
          <w:sz w:val="28"/>
          <w:szCs w:val="28"/>
        </w:rPr>
      </w:pPr>
    </w:p>
    <w:p w:rsidR="00AD052F" w:rsidRPr="00206EBC" w:rsidRDefault="00AD052F" w:rsidP="00527D79">
      <w:pPr>
        <w:snapToGrid w:val="0"/>
      </w:pPr>
    </w:p>
    <w:sectPr w:rsidR="00AD052F" w:rsidRPr="00206EBC" w:rsidSect="00527D79">
      <w:pgSz w:w="12240" w:h="15840" w:code="1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F19" w:rsidRDefault="00681F19" w:rsidP="00C82373">
      <w:r>
        <w:separator/>
      </w:r>
    </w:p>
  </w:endnote>
  <w:endnote w:type="continuationSeparator" w:id="0">
    <w:p w:rsidR="00681F19" w:rsidRDefault="00681F19" w:rsidP="00C8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F19" w:rsidRDefault="00681F19" w:rsidP="00C82373">
      <w:r>
        <w:separator/>
      </w:r>
    </w:p>
  </w:footnote>
  <w:footnote w:type="continuationSeparator" w:id="0">
    <w:p w:rsidR="00681F19" w:rsidRDefault="00681F19" w:rsidP="00C82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7B90"/>
    <w:multiLevelType w:val="hybridMultilevel"/>
    <w:tmpl w:val="A2DC6664"/>
    <w:lvl w:ilvl="0" w:tplc="2B92F0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A24CA5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9A44A6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97359E5"/>
    <w:multiLevelType w:val="hybridMultilevel"/>
    <w:tmpl w:val="F47011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9E2019E"/>
    <w:multiLevelType w:val="hybridMultilevel"/>
    <w:tmpl w:val="7180986E"/>
    <w:lvl w:ilvl="0" w:tplc="92E6F5F8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E6B6B10"/>
    <w:multiLevelType w:val="hybridMultilevel"/>
    <w:tmpl w:val="303CF940"/>
    <w:lvl w:ilvl="0" w:tplc="DEDC1F38">
      <w:start w:val="5"/>
      <w:numFmt w:val="taiwaneseCountingThousand"/>
      <w:lvlText w:val="(%1)"/>
      <w:lvlJc w:val="left"/>
      <w:pPr>
        <w:tabs>
          <w:tab w:val="num" w:pos="1440"/>
        </w:tabs>
        <w:ind w:left="144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9CD"/>
    <w:rsid w:val="00014708"/>
    <w:rsid w:val="0002602F"/>
    <w:rsid w:val="000429CC"/>
    <w:rsid w:val="00042D62"/>
    <w:rsid w:val="0006276B"/>
    <w:rsid w:val="000A0B60"/>
    <w:rsid w:val="0010557E"/>
    <w:rsid w:val="0011088B"/>
    <w:rsid w:val="001508E7"/>
    <w:rsid w:val="0015183D"/>
    <w:rsid w:val="00160E28"/>
    <w:rsid w:val="00165F14"/>
    <w:rsid w:val="00172833"/>
    <w:rsid w:val="00183A0C"/>
    <w:rsid w:val="001876EA"/>
    <w:rsid w:val="001D1C49"/>
    <w:rsid w:val="00206EBC"/>
    <w:rsid w:val="0020771E"/>
    <w:rsid w:val="00251099"/>
    <w:rsid w:val="0027335D"/>
    <w:rsid w:val="002A12E8"/>
    <w:rsid w:val="002A7C88"/>
    <w:rsid w:val="002B10FC"/>
    <w:rsid w:val="002C72A9"/>
    <w:rsid w:val="002D2FE3"/>
    <w:rsid w:val="002E0D13"/>
    <w:rsid w:val="00301499"/>
    <w:rsid w:val="00310EAD"/>
    <w:rsid w:val="003113F3"/>
    <w:rsid w:val="00313443"/>
    <w:rsid w:val="003136BD"/>
    <w:rsid w:val="0033713A"/>
    <w:rsid w:val="00347920"/>
    <w:rsid w:val="00386077"/>
    <w:rsid w:val="003B1944"/>
    <w:rsid w:val="003B7D51"/>
    <w:rsid w:val="003C2AB0"/>
    <w:rsid w:val="003F0FB9"/>
    <w:rsid w:val="00413FD2"/>
    <w:rsid w:val="0041404A"/>
    <w:rsid w:val="00433C40"/>
    <w:rsid w:val="00461BDC"/>
    <w:rsid w:val="0046688C"/>
    <w:rsid w:val="00481A2E"/>
    <w:rsid w:val="00482BBF"/>
    <w:rsid w:val="00482CE8"/>
    <w:rsid w:val="004D3CB5"/>
    <w:rsid w:val="0050267C"/>
    <w:rsid w:val="005037AB"/>
    <w:rsid w:val="00527D79"/>
    <w:rsid w:val="00566AC8"/>
    <w:rsid w:val="005939B5"/>
    <w:rsid w:val="005C09CD"/>
    <w:rsid w:val="005D3E14"/>
    <w:rsid w:val="005D4E8E"/>
    <w:rsid w:val="005D5580"/>
    <w:rsid w:val="005E6BBE"/>
    <w:rsid w:val="00600418"/>
    <w:rsid w:val="0060508B"/>
    <w:rsid w:val="00627800"/>
    <w:rsid w:val="006574C7"/>
    <w:rsid w:val="00662207"/>
    <w:rsid w:val="0067084A"/>
    <w:rsid w:val="00681F19"/>
    <w:rsid w:val="00685544"/>
    <w:rsid w:val="00686BB3"/>
    <w:rsid w:val="006915DE"/>
    <w:rsid w:val="00693FF8"/>
    <w:rsid w:val="006A1FF6"/>
    <w:rsid w:val="006A5558"/>
    <w:rsid w:val="006D55C8"/>
    <w:rsid w:val="006E0F0C"/>
    <w:rsid w:val="006F5E7B"/>
    <w:rsid w:val="006F71D5"/>
    <w:rsid w:val="00712902"/>
    <w:rsid w:val="007332AF"/>
    <w:rsid w:val="007464D7"/>
    <w:rsid w:val="00752F83"/>
    <w:rsid w:val="00777A53"/>
    <w:rsid w:val="007870C7"/>
    <w:rsid w:val="00796D2A"/>
    <w:rsid w:val="007A5B71"/>
    <w:rsid w:val="007B39C6"/>
    <w:rsid w:val="007C6F60"/>
    <w:rsid w:val="0080333A"/>
    <w:rsid w:val="00861AB5"/>
    <w:rsid w:val="0087196E"/>
    <w:rsid w:val="008947AF"/>
    <w:rsid w:val="008A3D10"/>
    <w:rsid w:val="008C6B3A"/>
    <w:rsid w:val="008F3746"/>
    <w:rsid w:val="00916544"/>
    <w:rsid w:val="009227CA"/>
    <w:rsid w:val="009330F8"/>
    <w:rsid w:val="0098212A"/>
    <w:rsid w:val="00995C6D"/>
    <w:rsid w:val="009E4DB4"/>
    <w:rsid w:val="009F1E7E"/>
    <w:rsid w:val="00A12B00"/>
    <w:rsid w:val="00A4517D"/>
    <w:rsid w:val="00A716F6"/>
    <w:rsid w:val="00AC41CE"/>
    <w:rsid w:val="00AC4E65"/>
    <w:rsid w:val="00AD052F"/>
    <w:rsid w:val="00B03091"/>
    <w:rsid w:val="00B371F5"/>
    <w:rsid w:val="00B73383"/>
    <w:rsid w:val="00B831B1"/>
    <w:rsid w:val="00B9294C"/>
    <w:rsid w:val="00BA1A34"/>
    <w:rsid w:val="00BA459B"/>
    <w:rsid w:val="00C16B20"/>
    <w:rsid w:val="00C43829"/>
    <w:rsid w:val="00C72E39"/>
    <w:rsid w:val="00C7475A"/>
    <w:rsid w:val="00C754FB"/>
    <w:rsid w:val="00C82373"/>
    <w:rsid w:val="00C9094E"/>
    <w:rsid w:val="00CE1812"/>
    <w:rsid w:val="00D0452C"/>
    <w:rsid w:val="00D05E5A"/>
    <w:rsid w:val="00D33F55"/>
    <w:rsid w:val="00D548E8"/>
    <w:rsid w:val="00D609C7"/>
    <w:rsid w:val="00D627C7"/>
    <w:rsid w:val="00D91121"/>
    <w:rsid w:val="00DC292E"/>
    <w:rsid w:val="00DE01E6"/>
    <w:rsid w:val="00E07335"/>
    <w:rsid w:val="00E222E7"/>
    <w:rsid w:val="00E30BC7"/>
    <w:rsid w:val="00E6565F"/>
    <w:rsid w:val="00E83C52"/>
    <w:rsid w:val="00ED06B3"/>
    <w:rsid w:val="00EE4C14"/>
    <w:rsid w:val="00EE6FEB"/>
    <w:rsid w:val="00EE7BAE"/>
    <w:rsid w:val="00F11010"/>
    <w:rsid w:val="00F204F2"/>
    <w:rsid w:val="00F24411"/>
    <w:rsid w:val="00F31ED8"/>
    <w:rsid w:val="00F478A8"/>
    <w:rsid w:val="00F72A6F"/>
    <w:rsid w:val="00FA5B61"/>
    <w:rsid w:val="00FD6071"/>
    <w:rsid w:val="00FF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0B60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1B8B"/>
    <w:rPr>
      <w:rFonts w:ascii="Cambria" w:eastAsia="新細明體" w:hAnsi="Cambria" w:cs="Times New Roman"/>
      <w:sz w:val="0"/>
      <w:szCs w:val="0"/>
    </w:rPr>
  </w:style>
  <w:style w:type="paragraph" w:styleId="a5">
    <w:name w:val="Plain Text"/>
    <w:basedOn w:val="a"/>
    <w:link w:val="a6"/>
    <w:uiPriority w:val="99"/>
    <w:rsid w:val="00EE4C14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uiPriority w:val="99"/>
    <w:semiHidden/>
    <w:rsid w:val="00D41B8B"/>
    <w:rPr>
      <w:rFonts w:ascii="細明體" w:eastAsia="細明體" w:hAnsi="Courier New" w:cs="Courier New"/>
      <w:szCs w:val="24"/>
    </w:rPr>
  </w:style>
  <w:style w:type="paragraph" w:styleId="a7">
    <w:name w:val="header"/>
    <w:basedOn w:val="a"/>
    <w:link w:val="a8"/>
    <w:uiPriority w:val="99"/>
    <w:rsid w:val="00C82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C82373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C82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C82373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『臺北市94學年度高中高職體育班（含體育績優學生）甄選入學招生簡章』審核原則：</dc:title>
  <dc:subject/>
  <dc:creator>tpedu</dc:creator>
  <cp:keywords/>
  <dc:description/>
  <cp:lastModifiedBy>Dora</cp:lastModifiedBy>
  <cp:revision>3</cp:revision>
  <cp:lastPrinted>2011-08-18T01:31:00Z</cp:lastPrinted>
  <dcterms:created xsi:type="dcterms:W3CDTF">2011-08-22T06:53:00Z</dcterms:created>
  <dcterms:modified xsi:type="dcterms:W3CDTF">2011-08-23T08:33:00Z</dcterms:modified>
</cp:coreProperties>
</file>