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38" w:rsidRPr="00946C70" w:rsidRDefault="00581A38" w:rsidP="00581A38">
      <w:pPr>
        <w:snapToGrid w:val="0"/>
        <w:jc w:val="center"/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</w:pP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臺北市</w:t>
      </w:r>
      <w:r w:rsidRPr="00946C70">
        <w:rPr>
          <w:rFonts w:ascii="Times New Roman" w:eastAsia="標楷體" w:hAnsi="Times New Roman" w:cs="Times New Roman" w:hint="eastAsia"/>
          <w:b/>
          <w:bCs/>
          <w:spacing w:val="-4"/>
          <w:sz w:val="32"/>
          <w:szCs w:val="32"/>
        </w:rPr>
        <w:t>103</w:t>
      </w: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學年度</w:t>
      </w:r>
      <w:r w:rsidRPr="00946C70">
        <w:rPr>
          <w:rFonts w:ascii="Times New Roman" w:eastAsia="標楷體" w:hAnsi="Times New Roman" w:cs="Times New Roman" w:hint="eastAsia"/>
          <w:b/>
          <w:bCs/>
          <w:spacing w:val="-4"/>
          <w:sz w:val="32"/>
          <w:szCs w:val="32"/>
        </w:rPr>
        <w:t>國民中小學</w:t>
      </w: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體育</w:t>
      </w:r>
      <w:proofErr w:type="gramStart"/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績</w:t>
      </w:r>
      <w:proofErr w:type="gramEnd"/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優生（體育班）甄選入學招生簡章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055"/>
        <w:gridCol w:w="425"/>
        <w:gridCol w:w="850"/>
        <w:gridCol w:w="1418"/>
        <w:gridCol w:w="1051"/>
        <w:gridCol w:w="1209"/>
      </w:tblGrid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ind w:left="119" w:hanging="11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校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433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 w:hint="eastAsia"/>
                <w:szCs w:val="24"/>
              </w:rPr>
              <w:t>臺北市中山區中山國民小學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聯絡電話</w:t>
            </w:r>
          </w:p>
        </w:tc>
        <w:tc>
          <w:tcPr>
            <w:tcW w:w="226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(02)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2591-4085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轉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</w:tr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校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址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臺北市中山區民權東路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段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69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傳真號碼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(02)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2592-9964</w:t>
            </w:r>
          </w:p>
        </w:tc>
      </w:tr>
      <w:tr w:rsidR="00581A38" w:rsidRPr="00946C70" w:rsidTr="00C63FA5">
        <w:trPr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招生網頁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/>
                <w:szCs w:val="24"/>
              </w:rPr>
              <w:t>http://www.csps.tp.edu.tw/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郵遞區號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0452</w:t>
            </w:r>
          </w:p>
        </w:tc>
      </w:tr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kern w:val="0"/>
                <w:szCs w:val="24"/>
              </w:rPr>
              <w:t>招生目標</w:t>
            </w:r>
          </w:p>
        </w:tc>
        <w:tc>
          <w:tcPr>
            <w:tcW w:w="9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提供多元化入學管道，銜接、培養運動績優學生，招收具有</w:t>
            </w:r>
            <w:r w:rsidRPr="00B17011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運動專長之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國小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學生。</w:t>
            </w: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B17011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甄選條件</w:t>
            </w:r>
          </w:p>
        </w:tc>
        <w:tc>
          <w:tcPr>
            <w:tcW w:w="54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一、運動成績符合「臺北市公私立高級中等以下學校運動成績優良學生升學輔導辦法」之規定。</w:t>
            </w:r>
          </w:p>
          <w:p w:rsidR="00581A38" w:rsidRPr="00B17011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二、設籍臺北市者。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招生名額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>班別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spacing w:val="20"/>
                <w:szCs w:val="24"/>
              </w:rPr>
              <w:t>招生種類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男生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女生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tabs>
                <w:tab w:val="left" w:pos="3930"/>
              </w:tabs>
              <w:ind w:left="-12" w:firstLine="560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網球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color w:val="FF0000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color w:val="FF0000"/>
                <w:spacing w:val="20"/>
                <w:szCs w:val="24"/>
              </w:rPr>
              <w:t>3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5496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合計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color w:val="FF0000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color w:val="FF0000"/>
                <w:spacing w:val="20"/>
                <w:szCs w:val="24"/>
              </w:rPr>
              <w:t>3</w:t>
            </w: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946C70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評選方式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1A38" w:rsidRPr="00B17011" w:rsidRDefault="00581A38" w:rsidP="00C63F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一、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招生種類評選僅</w:t>
            </w:r>
            <w:proofErr w:type="gramStart"/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採</w:t>
            </w:r>
            <w:proofErr w:type="gramEnd"/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計術科成績，總分為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100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分，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其配分方式如下：</w:t>
            </w:r>
          </w:p>
          <w:p w:rsidR="00581A38" w:rsidRPr="00B17011" w:rsidRDefault="00581A38" w:rsidP="00C63FA5">
            <w:pPr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 xml:space="preserve">   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球類選考：網球一種。</w:t>
            </w:r>
          </w:p>
          <w:p w:rsidR="00581A38" w:rsidRPr="00B17011" w:rsidRDefault="00581A38" w:rsidP="00C63FA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（一）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7011">
                <w:rPr>
                  <w:rFonts w:ascii="Times New Roman" w:eastAsia="標楷體" w:hAnsi="Times New Roman" w:cs="Times New Roman"/>
                  <w:bCs/>
                  <w:color w:val="000000"/>
                  <w:szCs w:val="24"/>
                </w:rPr>
                <w:t>60M</w:t>
              </w:r>
            </w:smartTag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2.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立定跳遠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3.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發球（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4.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正反拍擊球（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％）。</w:t>
            </w:r>
          </w:p>
          <w:p w:rsidR="00581A38" w:rsidRPr="00B17011" w:rsidRDefault="00581A38" w:rsidP="00C63FA5">
            <w:pPr>
              <w:ind w:left="602" w:hanging="60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二、錄取方式</w:t>
            </w:r>
          </w:p>
          <w:p w:rsidR="00581A38" w:rsidRPr="00B17011" w:rsidRDefault="00581A38" w:rsidP="00C63FA5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（一）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成績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高低依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序錄取，惟未達最低錄取標準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60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（含）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者，不予錄取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581A38" w:rsidRPr="00B17011" w:rsidRDefault="00581A38" w:rsidP="00C63FA5">
            <w:pPr>
              <w:ind w:left="960" w:hangingChars="400" w:hanging="96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（二）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總成績相同時，參酌順序：</w:t>
            </w:r>
          </w:p>
          <w:p w:rsidR="00581A38" w:rsidRPr="008A4AC1" w:rsidRDefault="00581A38" w:rsidP="00C63FA5">
            <w:pPr>
              <w:ind w:left="720" w:hangingChars="300" w:hanging="720"/>
              <w:rPr>
                <w:rFonts w:ascii="Times New Roman" w:eastAsia="標楷體" w:hAnsi="Times New Roman" w:cs="Times New Roman"/>
                <w:bCs/>
                <w:color w:val="000000"/>
                <w:szCs w:val="24"/>
                <w:shd w:val="pct15" w:color="auto" w:fill="FFFFFF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B17011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：依（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1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術科專項測驗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7011">
                <w:rPr>
                  <w:rFonts w:ascii="Times New Roman" w:eastAsia="標楷體" w:hAnsi="Times New Roman" w:cs="Times New Roman"/>
                  <w:bCs/>
                  <w:color w:val="000000"/>
                  <w:szCs w:val="24"/>
                </w:rPr>
                <w:t>60M</w:t>
              </w:r>
            </w:smartTag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、（</w:t>
            </w:r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立定跳遠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之成績高低依序錄取。</w:t>
            </w: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946C70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報名手續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一、填寫報名表至本校體育組現場報名</w:t>
            </w:r>
            <w:r w:rsidRPr="00946C70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並繳交脫帽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吋照片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張。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二、學歷證件：在學證明。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三、戶口名簿影本（正本驗畢後歸還）。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四、參賽成績證明影本（正本驗畢後歸還）。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五、家長同意書。（附件一）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六、健康聲明切結書。（附件二）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備</w:t>
            </w:r>
          </w:p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46C70">
              <w:rPr>
                <w:rFonts w:ascii="Times New Roman" w:eastAsia="標楷體" w:hAnsi="標楷體" w:cs="Times New Roman"/>
                <w:szCs w:val="24"/>
              </w:rPr>
              <w:t>註</w:t>
            </w:r>
            <w:proofErr w:type="gramEnd"/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1A38" w:rsidRPr="00C0296F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一、入學年級年齡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國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小五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年級，入學年齡未滿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歲【限民國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15E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="00F15E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日（含）以後出生者】。</w:t>
            </w:r>
          </w:p>
          <w:p w:rsidR="00581A38" w:rsidRPr="00C0296F" w:rsidRDefault="00581A38" w:rsidP="00C63FA5">
            <w:pPr>
              <w:ind w:left="2760" w:hangingChars="1150" w:hanging="2760"/>
              <w:rPr>
                <w:rFonts w:ascii="Times New Roman" w:eastAsia="標楷體" w:hAnsi="Times New Roman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二、招生時程</w:t>
            </w:r>
          </w:p>
          <w:p w:rsidR="00581A38" w:rsidRPr="00C0296F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（一）報名時間：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）至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每日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0296F">
              <w:rPr>
                <w:rFonts w:ascii="標楷體" w:eastAsia="標楷體" w:hAnsi="標楷體" w:cs="Times New Roman"/>
                <w:szCs w:val="24"/>
              </w:rPr>
              <w:t>0</w:t>
            </w:r>
            <w:r w:rsidRPr="00C029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1A38" w:rsidRPr="00C0296F" w:rsidRDefault="00581A38" w:rsidP="00C63FA5">
            <w:pPr>
              <w:tabs>
                <w:tab w:val="left" w:pos="377"/>
              </w:tabs>
              <w:spacing w:line="360" w:lineRule="atLeast"/>
              <w:ind w:left="1922" w:hangingChars="801" w:hanging="192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（二）測驗時間：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一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時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分至訓導處報到，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09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時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30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分開始按報名順序測驗。</w:t>
            </w:r>
          </w:p>
          <w:p w:rsidR="00581A38" w:rsidRPr="00C0296F" w:rsidRDefault="00581A38" w:rsidP="00C63FA5">
            <w:pPr>
              <w:ind w:left="1920" w:hangingChars="800" w:hanging="1920"/>
              <w:rPr>
                <w:rFonts w:ascii="Times New Roman" w:eastAsia="標楷體" w:hAnsi="標楷體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（三）放榜時間：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0296F">
              <w:rPr>
                <w:rFonts w:ascii="標楷體" w:eastAsia="標楷體" w:hAnsi="標楷體" w:cs="Times New Roman"/>
                <w:szCs w:val="24"/>
              </w:rPr>
              <w:t>0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公告於本校網站。</w:t>
            </w:r>
          </w:p>
          <w:p w:rsidR="00581A38" w:rsidRPr="00C0296F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（四）成績複查：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104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日（星期三）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  <w:p w:rsidR="00581A38" w:rsidRPr="00C0296F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C0296F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C0296F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）報到時間：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C0296F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C0296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0296F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581A38" w:rsidRPr="00946C70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三、患有氣喘、心臟血管疾病、癲癇症或重大疾病等不適體育訓練者，不宜參加本校體育績優學生甄選。</w:t>
            </w:r>
          </w:p>
          <w:p w:rsidR="00581A38" w:rsidRPr="00946C70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四、甄選錄取之學生必須加入專長項目之校隊，如不願接受訓練及參加比賽者，應由學校依規定輔導轉回原學區學校或額滿改分發學校（均依局頒常態編班相關規定辦理），不得異議。</w:t>
            </w:r>
          </w:p>
          <w:p w:rsidR="00581A38" w:rsidRPr="00946C70" w:rsidRDefault="00581A38" w:rsidP="00C63FA5">
            <w:pPr>
              <w:ind w:left="480" w:hangingChars="200" w:hanging="480"/>
              <w:rPr>
                <w:rFonts w:ascii="Times New Roman" w:eastAsia="標楷體" w:hAnsi="標楷體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五、凡經甄選錄取並完成報到手續之學生，不得參加本市其他學校所辦之體育績優學生甄選，如經查屬實，將取消後項考試之錄取資格。</w:t>
            </w:r>
          </w:p>
        </w:tc>
      </w:tr>
    </w:tbl>
    <w:p w:rsidR="00581A38" w:rsidRPr="001C5BB9" w:rsidRDefault="00581A38" w:rsidP="00581A38">
      <w:pPr>
        <w:snapToGrid w:val="0"/>
        <w:rPr>
          <w:rFonts w:ascii="Times New Roman" w:eastAsia="標楷體" w:hAnsi="Times New Roman" w:cs="Times New Roman"/>
          <w:bCs/>
          <w:color w:val="000000"/>
          <w:spacing w:val="-4"/>
          <w:sz w:val="28"/>
          <w:szCs w:val="28"/>
        </w:rPr>
      </w:pPr>
    </w:p>
    <w:p w:rsidR="00581A38" w:rsidRPr="00946C70" w:rsidRDefault="00581A38" w:rsidP="00581A38">
      <w:pPr>
        <w:snapToGrid w:val="0"/>
        <w:ind w:leftChars="-236" w:left="-566"/>
        <w:rPr>
          <w:rFonts w:ascii="Times New Roman" w:eastAsia="標楷體" w:hAnsi="Times New Roman" w:cs="Times New Roman"/>
          <w:bCs/>
          <w:color w:val="000000"/>
          <w:spacing w:val="-4"/>
          <w:sz w:val="28"/>
          <w:szCs w:val="28"/>
        </w:rPr>
      </w:pPr>
    </w:p>
    <w:p w:rsidR="00581A38" w:rsidRDefault="00581A38" w:rsidP="00581A38">
      <w:pPr>
        <w:snapToGrid w:val="0"/>
        <w:rPr>
          <w:rFonts w:ascii="Times New Roman" w:eastAsia="新細明體" w:hAnsi="Times New Roman" w:cs="Times New Roman" w:hint="eastAsia"/>
          <w:sz w:val="36"/>
          <w:szCs w:val="36"/>
        </w:rPr>
      </w:pPr>
    </w:p>
    <w:p w:rsidR="001C5BB9" w:rsidRPr="00946C70" w:rsidRDefault="001C5BB9" w:rsidP="00581A38">
      <w:pPr>
        <w:snapToGrid w:val="0"/>
        <w:rPr>
          <w:rFonts w:ascii="Times New Roman" w:eastAsia="新細明體" w:hAnsi="Times New Roman" w:cs="Times New Roman"/>
          <w:sz w:val="36"/>
          <w:szCs w:val="36"/>
        </w:rPr>
      </w:pPr>
    </w:p>
    <w:p w:rsidR="00581A38" w:rsidRPr="00946C70" w:rsidRDefault="00581A38" w:rsidP="00581A38">
      <w:pPr>
        <w:rPr>
          <w:rFonts w:ascii="Times New Roman" w:eastAsia="新細明體" w:hAnsi="Times New Roman" w:cs="Times New Roman"/>
          <w:szCs w:val="24"/>
        </w:rPr>
      </w:pPr>
    </w:p>
    <w:p w:rsidR="00581A38" w:rsidRPr="00946C70" w:rsidRDefault="00581A38" w:rsidP="00581A38">
      <w:pPr>
        <w:snapToGrid w:val="0"/>
        <w:jc w:val="center"/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</w:pP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lastRenderedPageBreak/>
        <w:t>臺北市</w:t>
      </w:r>
      <w:r w:rsidRPr="00946C70">
        <w:rPr>
          <w:rFonts w:ascii="Times New Roman" w:eastAsia="標楷體" w:hAnsi="Times New Roman" w:cs="Times New Roman" w:hint="eastAsia"/>
          <w:b/>
          <w:bCs/>
          <w:spacing w:val="-4"/>
          <w:sz w:val="32"/>
          <w:szCs w:val="32"/>
        </w:rPr>
        <w:t>103</w:t>
      </w: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學年度</w:t>
      </w:r>
      <w:r w:rsidRPr="00946C70">
        <w:rPr>
          <w:rFonts w:ascii="Times New Roman" w:eastAsia="標楷體" w:hAnsi="Times New Roman" w:cs="Times New Roman" w:hint="eastAsia"/>
          <w:b/>
          <w:bCs/>
          <w:spacing w:val="-4"/>
          <w:sz w:val="32"/>
          <w:szCs w:val="32"/>
        </w:rPr>
        <w:t>國民中小學</w:t>
      </w:r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體育</w:t>
      </w:r>
      <w:proofErr w:type="gramStart"/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績</w:t>
      </w:r>
      <w:proofErr w:type="gramEnd"/>
      <w:r w:rsidRPr="00946C70">
        <w:rPr>
          <w:rFonts w:ascii="Times New Roman" w:eastAsia="標楷體" w:hAnsi="Times New Roman" w:cs="Times New Roman"/>
          <w:b/>
          <w:bCs/>
          <w:spacing w:val="-4"/>
          <w:sz w:val="32"/>
          <w:szCs w:val="32"/>
        </w:rPr>
        <w:t>優生（體育班）甄選入學招生簡章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055"/>
        <w:gridCol w:w="425"/>
        <w:gridCol w:w="850"/>
        <w:gridCol w:w="1418"/>
        <w:gridCol w:w="1051"/>
        <w:gridCol w:w="1209"/>
      </w:tblGrid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ind w:left="119" w:hanging="11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校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433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 w:hint="eastAsia"/>
                <w:szCs w:val="24"/>
              </w:rPr>
              <w:t>臺北市中山區中山國民小學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聯絡電話</w:t>
            </w:r>
          </w:p>
        </w:tc>
        <w:tc>
          <w:tcPr>
            <w:tcW w:w="226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(02)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2591-4085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轉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</w:tr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校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址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臺北市中山區民權東路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段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69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傳真號碼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(02)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2592-9964</w:t>
            </w:r>
          </w:p>
        </w:tc>
      </w:tr>
      <w:tr w:rsidR="00581A38" w:rsidRPr="00946C70" w:rsidTr="00C63FA5">
        <w:trPr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招生網頁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/>
                <w:szCs w:val="24"/>
              </w:rPr>
              <w:t>http://www.csps.tp.edu.tw/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郵遞區號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946C70" w:rsidRDefault="00581A38" w:rsidP="00C63F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0452</w:t>
            </w:r>
          </w:p>
        </w:tc>
      </w:tr>
      <w:tr w:rsidR="00581A38" w:rsidRPr="00946C70" w:rsidTr="00C63FA5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kern w:val="0"/>
                <w:szCs w:val="24"/>
              </w:rPr>
              <w:t>招生目標</w:t>
            </w:r>
          </w:p>
        </w:tc>
        <w:tc>
          <w:tcPr>
            <w:tcW w:w="9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提供多元化入學管道，銜接、培養運動績優學生，招收具有</w:t>
            </w:r>
            <w:r w:rsidRPr="00B17011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運動專長之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國小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學生。</w:t>
            </w: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946C70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pacing w:val="20"/>
                <w:szCs w:val="24"/>
              </w:rPr>
              <w:t>甄選條件</w:t>
            </w:r>
          </w:p>
        </w:tc>
        <w:tc>
          <w:tcPr>
            <w:tcW w:w="54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一、運動成績符合「臺北市公私立高級中等以下學校運動成績優良學生升學輔導辦法」之規定。</w:t>
            </w:r>
          </w:p>
          <w:p w:rsidR="00581A38" w:rsidRPr="00B17011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二、設籍臺北市者。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招生名額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>班別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spacing w:val="20"/>
                <w:szCs w:val="24"/>
              </w:rPr>
              <w:t>招生種類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男生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女生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tabs>
                <w:tab w:val="left" w:pos="3930"/>
              </w:tabs>
              <w:ind w:left="-12" w:firstLine="560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pacing w:val="20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網球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color w:val="FF0000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color w:val="FF0000"/>
                <w:spacing w:val="20"/>
                <w:szCs w:val="24"/>
              </w:rPr>
              <w:t>3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tabs>
                <w:tab w:val="left" w:pos="3930"/>
              </w:tabs>
              <w:ind w:left="-12" w:firstLine="560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pacing w:val="20"/>
                <w:szCs w:val="24"/>
              </w:rPr>
              <w:t>合計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color w:val="FF0000"/>
                <w:spacing w:val="20"/>
                <w:szCs w:val="24"/>
              </w:rPr>
            </w:pPr>
            <w:r w:rsidRPr="00B17011">
              <w:rPr>
                <w:rFonts w:ascii="Times New Roman" w:eastAsia="標楷體" w:hAnsi="Times New Roman" w:cs="Times New Roman" w:hint="eastAsia"/>
                <w:color w:val="FF0000"/>
                <w:spacing w:val="20"/>
                <w:szCs w:val="24"/>
              </w:rPr>
              <w:t>3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5496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81A38" w:rsidRPr="00B17011" w:rsidRDefault="00581A38" w:rsidP="00C63FA5">
            <w:pPr>
              <w:jc w:val="center"/>
              <w:rPr>
                <w:rFonts w:ascii="Times New Roman" w:eastAsia="標楷體" w:hAnsi="Times New Roman" w:cs="Times New Roman"/>
                <w:color w:val="FF0000"/>
                <w:spacing w:val="20"/>
                <w:szCs w:val="24"/>
              </w:rPr>
            </w:pP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946C70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評選方式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1A38" w:rsidRPr="00B17011" w:rsidRDefault="00581A38" w:rsidP="00C63FA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一、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招生種類評選僅</w:t>
            </w:r>
            <w:proofErr w:type="gramStart"/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採</w:t>
            </w:r>
            <w:proofErr w:type="gramEnd"/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計術科成績，總分為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100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分，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其配分方式如下：</w:t>
            </w:r>
          </w:p>
          <w:p w:rsidR="00581A38" w:rsidRPr="00B17011" w:rsidRDefault="00581A38" w:rsidP="00C63FA5">
            <w:pPr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 xml:space="preserve">   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球類選考：網球一種。</w:t>
            </w:r>
          </w:p>
          <w:p w:rsidR="00581A38" w:rsidRPr="00B17011" w:rsidRDefault="00581A38" w:rsidP="00C63FA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（一）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7011">
                <w:rPr>
                  <w:rFonts w:ascii="Times New Roman" w:eastAsia="標楷體" w:hAnsi="Times New Roman" w:cs="Times New Roman"/>
                  <w:bCs/>
                  <w:color w:val="000000"/>
                  <w:szCs w:val="24"/>
                </w:rPr>
                <w:t>60M</w:t>
              </w:r>
            </w:smartTag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2.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立定跳遠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3.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發球（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％）、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4.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正反拍擊球（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35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％）。</w:t>
            </w:r>
          </w:p>
          <w:p w:rsidR="00581A38" w:rsidRPr="00B17011" w:rsidRDefault="00581A38" w:rsidP="00C63FA5">
            <w:pPr>
              <w:ind w:left="602" w:hanging="60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二、錄取方式</w:t>
            </w:r>
          </w:p>
          <w:p w:rsidR="00581A38" w:rsidRPr="00B17011" w:rsidRDefault="00581A38" w:rsidP="00C63FA5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（一）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成績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高低依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序錄取，惟未達最低錄取標準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60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（含）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分</w:t>
            </w:r>
            <w:r w:rsidRPr="00B17011">
              <w:rPr>
                <w:rFonts w:ascii="標楷體" w:eastAsia="標楷體" w:hAnsi="標楷體" w:cs="Times New Roman"/>
                <w:color w:val="000000"/>
                <w:szCs w:val="24"/>
              </w:rPr>
              <w:t>者，不予錄取</w:t>
            </w:r>
            <w:r w:rsidRPr="00B17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581A38" w:rsidRPr="00B17011" w:rsidRDefault="00581A38" w:rsidP="00C63FA5">
            <w:pPr>
              <w:ind w:left="960" w:hangingChars="400" w:hanging="96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（二）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招生種類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總成績相同時，參酌順序：</w:t>
            </w:r>
          </w:p>
          <w:p w:rsidR="00581A38" w:rsidRPr="00B17011" w:rsidRDefault="00581A38" w:rsidP="00C63FA5">
            <w:pPr>
              <w:ind w:left="720" w:hangingChars="300" w:hanging="720"/>
              <w:rPr>
                <w:rFonts w:ascii="Times New Roman" w:eastAsia="標楷體" w:hAnsi="Times New Roman" w:cs="Times New Roman"/>
                <w:bCs/>
                <w:color w:val="000000"/>
                <w:szCs w:val="24"/>
                <w:shd w:val="pct15" w:color="auto" w:fill="FFFFFF"/>
              </w:rPr>
            </w:pP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   </w:t>
            </w:r>
            <w:r w:rsidRPr="00B17011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網球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：依（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1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color w:val="000000"/>
                <w:szCs w:val="24"/>
              </w:rPr>
              <w:t>術科專項測驗</w:t>
            </w:r>
            <w:r w:rsidRPr="00B1701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B170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7011">
                <w:rPr>
                  <w:rFonts w:ascii="Times New Roman" w:eastAsia="標楷體" w:hAnsi="Times New Roman" w:cs="Times New Roman"/>
                  <w:bCs/>
                  <w:color w:val="000000"/>
                  <w:szCs w:val="24"/>
                </w:rPr>
                <w:t>60M</w:t>
              </w:r>
            </w:smartTag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、（</w:t>
            </w:r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B1701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立定跳遠</w:t>
            </w:r>
            <w:r w:rsidRPr="00B17011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之成績高低依序錄取。</w:t>
            </w:r>
          </w:p>
        </w:tc>
      </w:tr>
      <w:tr w:rsidR="00581A38" w:rsidRPr="00946C70" w:rsidTr="00C63FA5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581A38" w:rsidRPr="00946C70" w:rsidRDefault="00581A38" w:rsidP="00C63FA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報名手續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一、填寫報名表至本校體育組現場報名</w:t>
            </w:r>
            <w:r w:rsidRPr="00946C70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並繳交脫帽</w:t>
            </w:r>
            <w:r w:rsidRPr="00946C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吋照片</w:t>
            </w:r>
            <w:r w:rsidRPr="00946C7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46C70">
              <w:rPr>
                <w:rFonts w:ascii="Times New Roman" w:eastAsia="標楷體" w:hAnsi="標楷體" w:cs="Times New Roman"/>
                <w:szCs w:val="24"/>
              </w:rPr>
              <w:t>張。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二、學歷證件：在學證明。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三、戶口名簿影本（正本驗畢後歸還）。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四、參賽成績證明影本（正本驗畢後歸還）。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五、家長同意書。（附件一）</w:t>
            </w:r>
          </w:p>
          <w:p w:rsidR="00581A38" w:rsidRPr="00946C70" w:rsidRDefault="00581A38" w:rsidP="00C63F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六、健康聲明切結書。（附件二）</w:t>
            </w:r>
          </w:p>
        </w:tc>
      </w:tr>
      <w:tr w:rsidR="00581A38" w:rsidRPr="00946C70" w:rsidTr="00C63FA5">
        <w:trPr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6C70">
              <w:rPr>
                <w:rFonts w:ascii="Times New Roman" w:eastAsia="標楷體" w:hAnsi="標楷體" w:cs="Times New Roman"/>
                <w:szCs w:val="24"/>
              </w:rPr>
              <w:t>備</w:t>
            </w:r>
          </w:p>
          <w:p w:rsidR="00581A38" w:rsidRPr="00946C70" w:rsidRDefault="00581A38" w:rsidP="00C63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46C70">
              <w:rPr>
                <w:rFonts w:ascii="Times New Roman" w:eastAsia="標楷體" w:hAnsi="標楷體" w:cs="Times New Roman"/>
                <w:szCs w:val="24"/>
              </w:rPr>
              <w:t>註</w:t>
            </w:r>
            <w:proofErr w:type="gramEnd"/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1A38" w:rsidRPr="00B17011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一、入學年級年齡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國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小六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年級，入學年齡未滿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歲【限民國</w:t>
            </w:r>
            <w:r w:rsidR="00A277B0">
              <w:rPr>
                <w:rFonts w:ascii="Times New Roman" w:eastAsia="標楷體" w:hAnsi="Times New Roman" w:cs="Times New Roman" w:hint="eastAsia"/>
                <w:szCs w:val="24"/>
              </w:rPr>
              <w:t>91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="00A277B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日（含）以後出生者】。</w:t>
            </w:r>
          </w:p>
          <w:p w:rsidR="00581A38" w:rsidRPr="00B17011" w:rsidRDefault="00581A38" w:rsidP="00C63FA5">
            <w:pPr>
              <w:ind w:left="2760" w:hangingChars="1150" w:hanging="276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二、招生時程</w:t>
            </w:r>
          </w:p>
          <w:p w:rsidR="00581A38" w:rsidRPr="00B17011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（一）報名時間：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）至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每日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17011">
              <w:rPr>
                <w:rFonts w:ascii="標楷體" w:eastAsia="標楷體" w:hAnsi="標楷體" w:cs="Times New Roman"/>
                <w:szCs w:val="24"/>
              </w:rPr>
              <w:t>0</w:t>
            </w:r>
            <w:r w:rsidRPr="00B1701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1A38" w:rsidRPr="00B17011" w:rsidRDefault="00581A38" w:rsidP="00C63FA5">
            <w:pPr>
              <w:tabs>
                <w:tab w:val="left" w:pos="377"/>
              </w:tabs>
              <w:spacing w:line="360" w:lineRule="atLeast"/>
              <w:ind w:left="1922" w:hangingChars="801" w:hanging="192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（二）測驗時間：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一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時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分至訓導處報到，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09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時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30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分開始按報名順序測驗。</w:t>
            </w:r>
          </w:p>
          <w:p w:rsidR="00581A38" w:rsidRPr="00B17011" w:rsidRDefault="00581A38" w:rsidP="00C63FA5">
            <w:pPr>
              <w:ind w:left="1920" w:hangingChars="800" w:hanging="1920"/>
              <w:rPr>
                <w:rFonts w:ascii="Times New Roman" w:eastAsia="標楷體" w:hAnsi="標楷體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（三）放榜時間：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17011">
              <w:rPr>
                <w:rFonts w:ascii="標楷體" w:eastAsia="標楷體" w:hAnsi="標楷體" w:cs="Times New Roman"/>
                <w:szCs w:val="24"/>
              </w:rPr>
              <w:t>0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公告於本校網站。</w:t>
            </w:r>
          </w:p>
          <w:p w:rsidR="00581A38" w:rsidRPr="00B17011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（四）成績複查：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104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日（星期三）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  <w:p w:rsidR="00581A38" w:rsidRPr="00B17011" w:rsidRDefault="00581A38" w:rsidP="00C63FA5">
            <w:pPr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B17011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）報到時間：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日（星期</w:t>
            </w:r>
            <w:r w:rsidRPr="00B17011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～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B1701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17011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581A38" w:rsidRPr="00B17011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三、患有氣喘、心臟血管疾病、癲癇症或重大疾病等不適體育訓練者，不宜參加本校體育績優學生甄選。</w:t>
            </w:r>
          </w:p>
          <w:p w:rsidR="00581A38" w:rsidRPr="00B17011" w:rsidRDefault="00581A38" w:rsidP="00C63FA5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四、甄選錄取之學生必須加入專長項目之校隊，如不願接受訓練及參加比賽者，應由學校依規定輔導轉回原學區學校或額滿改分發學校（均依局頒常態編班相關規定辦理），不得異議。</w:t>
            </w:r>
          </w:p>
          <w:p w:rsidR="00581A38" w:rsidRPr="00946C70" w:rsidRDefault="00581A38" w:rsidP="00C63FA5">
            <w:pPr>
              <w:ind w:left="480" w:hangingChars="200" w:hanging="480"/>
              <w:rPr>
                <w:rFonts w:ascii="Times New Roman" w:eastAsia="標楷體" w:hAnsi="標楷體" w:cs="Times New Roman"/>
                <w:szCs w:val="24"/>
              </w:rPr>
            </w:pPr>
            <w:r w:rsidRPr="00B17011">
              <w:rPr>
                <w:rFonts w:ascii="Times New Roman" w:eastAsia="標楷體" w:hAnsi="標楷體" w:cs="Times New Roman"/>
                <w:szCs w:val="24"/>
              </w:rPr>
              <w:t>五、凡經甄選錄取並完成報到手續之學生，不得參加本市其他學校所辦之體育績優學生甄選，如經查屬實，將取消後項考試之錄取資格。</w:t>
            </w:r>
          </w:p>
        </w:tc>
      </w:tr>
    </w:tbl>
    <w:p w:rsidR="00581A38" w:rsidRPr="00946C70" w:rsidRDefault="00581A38" w:rsidP="00581A38">
      <w:pPr>
        <w:snapToGrid w:val="0"/>
        <w:rPr>
          <w:rFonts w:ascii="Times New Roman" w:eastAsia="標楷體" w:hAnsi="Times New Roman" w:cs="Times New Roman"/>
          <w:bCs/>
          <w:color w:val="000000"/>
          <w:spacing w:val="-4"/>
          <w:sz w:val="28"/>
          <w:szCs w:val="28"/>
        </w:rPr>
      </w:pPr>
      <w:bookmarkStart w:id="0" w:name="_GoBack"/>
      <w:bookmarkEnd w:id="0"/>
    </w:p>
    <w:p w:rsidR="00581A38" w:rsidRPr="00946C70" w:rsidRDefault="00581A38" w:rsidP="00581A38">
      <w:pPr>
        <w:snapToGrid w:val="0"/>
        <w:rPr>
          <w:rFonts w:ascii="Times New Roman" w:eastAsia="標楷體" w:hAnsi="Times New Roman" w:cs="Times New Roman"/>
          <w:bCs/>
          <w:color w:val="000000"/>
          <w:spacing w:val="-4"/>
          <w:sz w:val="28"/>
          <w:szCs w:val="28"/>
        </w:rPr>
      </w:pPr>
    </w:p>
    <w:p w:rsidR="00581A38" w:rsidRPr="00946C70" w:rsidRDefault="00581A38" w:rsidP="00581A38">
      <w:pPr>
        <w:rPr>
          <w:rFonts w:ascii="Times New Roman" w:eastAsia="新細明體" w:hAnsi="Times New Roman" w:cs="Times New Roman"/>
          <w:szCs w:val="24"/>
        </w:rPr>
      </w:pPr>
    </w:p>
    <w:p w:rsidR="00611B67" w:rsidRPr="00581A38" w:rsidRDefault="001C5BB9"/>
    <w:sectPr w:rsidR="00611B67" w:rsidRPr="00581A38" w:rsidSect="00581A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8"/>
    <w:rsid w:val="0002533F"/>
    <w:rsid w:val="001C5BB9"/>
    <w:rsid w:val="00574C7E"/>
    <w:rsid w:val="00581A38"/>
    <w:rsid w:val="006174AF"/>
    <w:rsid w:val="00A277B0"/>
    <w:rsid w:val="00E40FCE"/>
    <w:rsid w:val="00F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2015-01-20T06:50:00Z</dcterms:created>
  <dcterms:modified xsi:type="dcterms:W3CDTF">2015-01-20T06:50:00Z</dcterms:modified>
</cp:coreProperties>
</file>