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4B" w:rsidRDefault="00224DCC" w:rsidP="00224DCC">
      <w:pPr>
        <w:jc w:val="center"/>
        <w:rPr>
          <w:rFonts w:eastAsia="標楷體"/>
          <w:b/>
          <w:sz w:val="32"/>
          <w:szCs w:val="32"/>
        </w:rPr>
      </w:pPr>
      <w:bookmarkStart w:id="0" w:name="_GoBack"/>
      <w:r>
        <w:rPr>
          <w:rFonts w:eastAsia="標楷體" w:hint="eastAsia"/>
          <w:b/>
          <w:sz w:val="32"/>
          <w:szCs w:val="32"/>
        </w:rPr>
        <w:t>電動自行車行車安全</w:t>
      </w:r>
      <w:r w:rsidR="00E06D96">
        <w:rPr>
          <w:rFonts w:eastAsia="標楷體" w:hint="eastAsia"/>
          <w:b/>
          <w:sz w:val="32"/>
          <w:szCs w:val="32"/>
        </w:rPr>
        <w:t>各單位宣導配合事項</w:t>
      </w:r>
      <w:bookmarkEnd w:id="0"/>
    </w:p>
    <w:p w:rsidR="00224DCC" w:rsidRPr="00224DCC" w:rsidRDefault="00224DCC" w:rsidP="00224DCC">
      <w:pPr>
        <w:pStyle w:val="a3"/>
        <w:numPr>
          <w:ilvl w:val="0"/>
          <w:numId w:val="1"/>
        </w:numPr>
        <w:ind w:leftChars="0"/>
        <w:rPr>
          <w:rFonts w:ascii="標楷體" w:eastAsia="標楷體" w:hAnsi="標楷體"/>
          <w:sz w:val="28"/>
          <w:szCs w:val="28"/>
        </w:rPr>
      </w:pPr>
      <w:r w:rsidRPr="00224DCC">
        <w:rPr>
          <w:rFonts w:ascii="標楷體" w:eastAsia="標楷體" w:hAnsi="標楷體" w:hint="eastAsia"/>
          <w:sz w:val="28"/>
          <w:szCs w:val="28"/>
        </w:rPr>
        <w:t>宣導內容重點</w:t>
      </w:r>
    </w:p>
    <w:p w:rsidR="00224DCC" w:rsidRPr="00224DCC" w:rsidRDefault="00F2468B" w:rsidP="00CA37FD">
      <w:pPr>
        <w:ind w:left="560" w:hangingChars="200" w:hanging="560"/>
        <w:rPr>
          <w:rFonts w:ascii="標楷體" w:eastAsia="標楷體" w:hAnsi="標楷體"/>
          <w:sz w:val="28"/>
          <w:szCs w:val="28"/>
        </w:rPr>
      </w:pPr>
      <w:r>
        <w:rPr>
          <w:rFonts w:ascii="標楷體" w:eastAsia="標楷體" w:hAnsi="標楷體" w:hint="eastAsia"/>
          <w:sz w:val="28"/>
          <w:szCs w:val="28"/>
          <w:u w:val="single"/>
        </w:rPr>
        <w:t>(</w:t>
      </w:r>
      <w:proofErr w:type="gramStart"/>
      <w:r>
        <w:rPr>
          <w:rFonts w:ascii="標楷體" w:eastAsia="標楷體" w:hAnsi="標楷體" w:hint="eastAsia"/>
          <w:sz w:val="28"/>
          <w:szCs w:val="28"/>
          <w:u w:val="single"/>
        </w:rPr>
        <w:t>一</w:t>
      </w:r>
      <w:proofErr w:type="gramEnd"/>
      <w:r>
        <w:rPr>
          <w:rFonts w:ascii="標楷體" w:eastAsia="標楷體" w:hAnsi="標楷體" w:hint="eastAsia"/>
          <w:sz w:val="28"/>
          <w:szCs w:val="28"/>
          <w:u w:val="single"/>
        </w:rPr>
        <w:t>)</w:t>
      </w:r>
      <w:r w:rsidR="00224DCC" w:rsidRPr="00224DCC">
        <w:rPr>
          <w:rFonts w:ascii="標楷體" w:eastAsia="標楷體" w:hAnsi="標楷體" w:hint="eastAsia"/>
          <w:sz w:val="28"/>
          <w:szCs w:val="28"/>
          <w:u w:val="single"/>
        </w:rPr>
        <w:t>自105年7月1日起駕駛人騎電動自行車應配戴機車用或自行車用安全帽</w:t>
      </w:r>
      <w:r w:rsidR="00224DCC" w:rsidRPr="00224DCC">
        <w:rPr>
          <w:rFonts w:ascii="標楷體" w:eastAsia="標楷體" w:hAnsi="標楷體" w:hint="eastAsia"/>
          <w:sz w:val="28"/>
          <w:szCs w:val="28"/>
        </w:rPr>
        <w:t>，安全帽配戴相關注意事項</w:t>
      </w:r>
      <w:r>
        <w:rPr>
          <w:rFonts w:ascii="新細明體" w:eastAsia="新細明體" w:hAnsi="新細明體" w:hint="eastAsia"/>
          <w:sz w:val="28"/>
          <w:szCs w:val="28"/>
        </w:rPr>
        <w:t>：</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安全帽應為乘坐機車用或自行車用之安全帽，並經濟部標準檢驗局檢驗合格，</w:t>
      </w:r>
      <w:proofErr w:type="gramStart"/>
      <w:r w:rsidRPr="00224DCC">
        <w:rPr>
          <w:rFonts w:ascii="標楷體" w:eastAsia="標楷體" w:hAnsi="標楷體" w:hint="eastAsia"/>
          <w:sz w:val="28"/>
          <w:szCs w:val="28"/>
        </w:rPr>
        <w:t>且於帽體貼</w:t>
      </w:r>
      <w:proofErr w:type="gramEnd"/>
      <w:r w:rsidRPr="00224DCC">
        <w:rPr>
          <w:rFonts w:ascii="標楷體" w:eastAsia="標楷體" w:hAnsi="標楷體" w:hint="eastAsia"/>
          <w:sz w:val="28"/>
          <w:szCs w:val="28"/>
        </w:rPr>
        <w:t>有商品檢驗標識。</w:t>
      </w:r>
    </w:p>
    <w:p w:rsidR="00224DCC" w:rsidRPr="00224DCC" w:rsidRDefault="00224DCC" w:rsidP="00224DCC">
      <w:pPr>
        <w:pStyle w:val="a3"/>
        <w:numPr>
          <w:ilvl w:val="0"/>
          <w:numId w:val="2"/>
        </w:numPr>
        <w:ind w:leftChars="0"/>
        <w:rPr>
          <w:rFonts w:ascii="標楷體" w:eastAsia="標楷體" w:hAnsi="標楷體"/>
          <w:sz w:val="28"/>
          <w:szCs w:val="28"/>
        </w:rPr>
      </w:pPr>
      <w:proofErr w:type="gramStart"/>
      <w:r w:rsidRPr="00224DCC">
        <w:rPr>
          <w:rFonts w:ascii="標楷體" w:eastAsia="標楷體" w:hAnsi="標楷體" w:hint="eastAsia"/>
          <w:sz w:val="28"/>
          <w:szCs w:val="28"/>
        </w:rPr>
        <w:t>帽體及</w:t>
      </w:r>
      <w:proofErr w:type="gramEnd"/>
      <w:r w:rsidRPr="00224DCC">
        <w:rPr>
          <w:rFonts w:ascii="標楷體" w:eastAsia="標楷體" w:hAnsi="標楷體" w:hint="eastAsia"/>
          <w:sz w:val="28"/>
          <w:szCs w:val="28"/>
        </w:rPr>
        <w:t>相關配件必須齊全，並無毀損、</w:t>
      </w:r>
      <w:proofErr w:type="gramStart"/>
      <w:r w:rsidRPr="00224DCC">
        <w:rPr>
          <w:rFonts w:ascii="標楷體" w:eastAsia="標楷體" w:hAnsi="標楷體" w:hint="eastAsia"/>
          <w:sz w:val="28"/>
          <w:szCs w:val="28"/>
        </w:rPr>
        <w:t>鬆脫或</w:t>
      </w:r>
      <w:proofErr w:type="gramEnd"/>
      <w:r w:rsidRPr="00224DCC">
        <w:rPr>
          <w:rFonts w:ascii="標楷體" w:eastAsia="標楷體" w:hAnsi="標楷體" w:hint="eastAsia"/>
          <w:sz w:val="28"/>
          <w:szCs w:val="28"/>
        </w:rPr>
        <w:t>變更。</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配帶時安全帽應正面朝前及位置正確，於顎下</w:t>
      </w:r>
      <w:proofErr w:type="gramStart"/>
      <w:r w:rsidRPr="00224DCC">
        <w:rPr>
          <w:rFonts w:ascii="標楷體" w:eastAsia="標楷體" w:hAnsi="標楷體" w:hint="eastAsia"/>
          <w:sz w:val="28"/>
          <w:szCs w:val="28"/>
        </w:rPr>
        <w:t>繫</w:t>
      </w:r>
      <w:proofErr w:type="gramEnd"/>
      <w:r w:rsidRPr="00224DCC">
        <w:rPr>
          <w:rFonts w:ascii="標楷體" w:eastAsia="標楷體" w:hAnsi="標楷體" w:hint="eastAsia"/>
          <w:sz w:val="28"/>
          <w:szCs w:val="28"/>
        </w:rPr>
        <w:t>緊扣環，安全帽並應適合頭形，穩固戴在頭上，不致上下左右晃動，且不可遮蔽視線。</w:t>
      </w:r>
    </w:p>
    <w:p w:rsidR="00F2468B" w:rsidRPr="00CA37FD" w:rsidRDefault="00224DCC" w:rsidP="00CA37FD">
      <w:pPr>
        <w:pStyle w:val="a3"/>
        <w:numPr>
          <w:ilvl w:val="0"/>
          <w:numId w:val="2"/>
        </w:numPr>
        <w:ind w:leftChars="0"/>
        <w:rPr>
          <w:rFonts w:ascii="標楷體" w:eastAsia="標楷體" w:hAnsi="標楷體"/>
          <w:color w:val="365F91" w:themeColor="accent1" w:themeShade="BF"/>
          <w:sz w:val="28"/>
          <w:szCs w:val="28"/>
        </w:rPr>
      </w:pPr>
      <w:r w:rsidRPr="00CA37FD">
        <w:rPr>
          <w:rFonts w:ascii="標楷體" w:eastAsia="標楷體" w:hAnsi="標楷體" w:hint="eastAsia"/>
          <w:color w:val="365F91" w:themeColor="accent1" w:themeShade="BF"/>
          <w:sz w:val="28"/>
          <w:szCs w:val="28"/>
        </w:rPr>
        <w:t>雖騎乘電動自行車配戴安全帽目前尚未於道路交通管理處罰條例定有處罰規定，但為維護電動自行車行車安全，仍請呼籲民眾為了自身安全</w:t>
      </w:r>
      <w:proofErr w:type="gramStart"/>
      <w:r w:rsidRPr="00CA37FD">
        <w:rPr>
          <w:rFonts w:ascii="標楷體" w:eastAsia="標楷體" w:hAnsi="標楷體" w:hint="eastAsia"/>
          <w:color w:val="365F91" w:themeColor="accent1" w:themeShade="BF"/>
          <w:sz w:val="28"/>
          <w:szCs w:val="28"/>
        </w:rPr>
        <w:t>仍請配戴</w:t>
      </w:r>
      <w:proofErr w:type="gramEnd"/>
      <w:r w:rsidRPr="00CA37FD">
        <w:rPr>
          <w:rFonts w:ascii="標楷體" w:eastAsia="標楷體" w:hAnsi="標楷體" w:hint="eastAsia"/>
          <w:color w:val="365F91" w:themeColor="accent1" w:themeShade="BF"/>
          <w:sz w:val="28"/>
          <w:szCs w:val="28"/>
        </w:rPr>
        <w:t>安全帽。(本項除特殊提及罰則，原則建議</w:t>
      </w:r>
      <w:proofErr w:type="gramStart"/>
      <w:r w:rsidRPr="00CA37FD">
        <w:rPr>
          <w:rFonts w:ascii="標楷體" w:eastAsia="標楷體" w:hAnsi="標楷體" w:hint="eastAsia"/>
          <w:color w:val="365F91" w:themeColor="accent1" w:themeShade="BF"/>
          <w:sz w:val="28"/>
          <w:szCs w:val="28"/>
        </w:rPr>
        <w:t>勿</w:t>
      </w:r>
      <w:proofErr w:type="gramEnd"/>
      <w:r w:rsidRPr="00CA37FD">
        <w:rPr>
          <w:rFonts w:ascii="標楷體" w:eastAsia="標楷體" w:hAnsi="標楷體" w:hint="eastAsia"/>
          <w:color w:val="365F91" w:themeColor="accent1" w:themeShade="BF"/>
          <w:sz w:val="28"/>
          <w:szCs w:val="28"/>
        </w:rPr>
        <w:t>主動提及)</w:t>
      </w:r>
    </w:p>
    <w:p w:rsidR="00F2468B" w:rsidRPr="00CA37FD" w:rsidRDefault="00F2468B" w:rsidP="00CA37FD">
      <w:pPr>
        <w:ind w:left="560" w:hangingChars="200" w:hanging="560"/>
        <w:rPr>
          <w:rFonts w:ascii="標楷體" w:eastAsia="標楷體" w:hAnsi="標楷體"/>
          <w:color w:val="0D0D0D" w:themeColor="text1" w:themeTint="F2"/>
          <w:sz w:val="28"/>
          <w:szCs w:val="28"/>
        </w:rPr>
      </w:pPr>
      <w:r w:rsidRPr="00CA37FD">
        <w:rPr>
          <w:rFonts w:ascii="標楷體" w:eastAsia="標楷體" w:hAnsi="標楷體" w:hint="eastAsia"/>
          <w:color w:val="0D0D0D" w:themeColor="text1" w:themeTint="F2"/>
          <w:sz w:val="28"/>
          <w:szCs w:val="28"/>
        </w:rPr>
        <w:t>(二)</w:t>
      </w:r>
      <w:r w:rsidRPr="00CA37FD">
        <w:rPr>
          <w:rFonts w:ascii="標楷體" w:eastAsia="標楷體" w:hAnsi="標楷體" w:hint="eastAsia"/>
          <w:sz w:val="28"/>
          <w:szCs w:val="28"/>
          <w:u w:val="single"/>
        </w:rPr>
        <w:t>速度</w:t>
      </w:r>
      <w:r w:rsidRPr="00CA37FD">
        <w:rPr>
          <w:rFonts w:ascii="標楷體" w:eastAsia="標楷體" w:hAnsi="標楷體" w:hint="eastAsia"/>
          <w:color w:val="0D0D0D" w:themeColor="text1" w:themeTint="F2"/>
          <w:sz w:val="28"/>
          <w:szCs w:val="28"/>
        </w:rPr>
        <w:t>越高死亡率越高，為維護您的安全，提醒電動自行車車主不得擅自變更相關速率控制設備，依照道路交通管理處罰條例</w:t>
      </w:r>
      <w:r w:rsidR="00CA37FD" w:rsidRPr="00CA37FD">
        <w:rPr>
          <w:rFonts w:ascii="標楷體" w:eastAsia="標楷體" w:hAnsi="標楷體" w:hint="eastAsia"/>
          <w:color w:val="0D0D0D" w:themeColor="text1" w:themeTint="F2"/>
          <w:sz w:val="28"/>
          <w:szCs w:val="28"/>
        </w:rPr>
        <w:t>規定</w:t>
      </w:r>
      <w:r w:rsidRPr="00CA37FD">
        <w:rPr>
          <w:rFonts w:ascii="標楷體" w:eastAsia="標楷體" w:hAnsi="標楷體" w:hint="eastAsia"/>
          <w:color w:val="0D0D0D" w:themeColor="text1" w:themeTint="F2"/>
          <w:sz w:val="28"/>
          <w:szCs w:val="28"/>
        </w:rPr>
        <w:t>電動自行車最大行駛速率在每小時25公里以下。</w:t>
      </w:r>
    </w:p>
    <w:p w:rsidR="00F2468B" w:rsidRDefault="00CA37FD" w:rsidP="00CA37FD">
      <w:pPr>
        <w:ind w:left="560" w:hangingChars="200" w:hanging="560"/>
        <w:rPr>
          <w:rFonts w:ascii="新細明體" w:eastAsia="新細明體" w:hAnsi="新細明體"/>
          <w:color w:val="0D0D0D" w:themeColor="text1" w:themeTint="F2"/>
          <w:sz w:val="28"/>
          <w:szCs w:val="28"/>
        </w:rPr>
      </w:pPr>
      <w:r w:rsidRPr="00CA37FD">
        <w:rPr>
          <w:rFonts w:ascii="標楷體" w:eastAsia="標楷體" w:hAnsi="標楷體" w:hint="eastAsia"/>
          <w:color w:val="0D0D0D" w:themeColor="text1" w:themeTint="F2"/>
          <w:sz w:val="28"/>
          <w:szCs w:val="28"/>
        </w:rPr>
        <w:t>二</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sz w:val="28"/>
          <w:szCs w:val="28"/>
          <w:u w:val="single"/>
        </w:rPr>
        <w:t>媒體</w:t>
      </w:r>
      <w:r w:rsidRPr="00CA37FD">
        <w:rPr>
          <w:rFonts w:ascii="標楷體" w:eastAsia="標楷體" w:hAnsi="標楷體" w:hint="eastAsia"/>
          <w:color w:val="0D0D0D" w:themeColor="text1" w:themeTint="F2"/>
          <w:sz w:val="28"/>
          <w:szCs w:val="28"/>
        </w:rPr>
        <w:t>通路之運用</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請多利用電視</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廣播</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平面文宣</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戶</w:t>
      </w:r>
      <w:r w:rsidRPr="00CA37FD">
        <w:rPr>
          <w:rFonts w:ascii="標楷體" w:eastAsia="標楷體" w:hAnsi="標楷體" w:hint="eastAsia"/>
          <w:color w:val="0D0D0D" w:themeColor="text1" w:themeTint="F2"/>
          <w:sz w:val="28"/>
          <w:szCs w:val="28"/>
        </w:rPr>
        <w:lastRenderedPageBreak/>
        <w:t>外媒體或網路社群等媒體加強宣導</w:t>
      </w:r>
      <w:r w:rsidRPr="00CA37FD">
        <w:rPr>
          <w:rFonts w:ascii="新細明體" w:eastAsia="新細明體" w:hAnsi="新細明體" w:hint="eastAsia"/>
          <w:color w:val="0D0D0D" w:themeColor="text1" w:themeTint="F2"/>
          <w:sz w:val="28"/>
          <w:szCs w:val="28"/>
        </w:rPr>
        <w:t>。</w:t>
      </w:r>
    </w:p>
    <w:p w:rsidR="00CA37FD" w:rsidRPr="00F2468B" w:rsidRDefault="00CA37FD" w:rsidP="00CA37FD">
      <w:pPr>
        <w:ind w:left="560" w:hangingChars="200" w:hanging="560"/>
        <w:rPr>
          <w:rFonts w:ascii="標楷體" w:eastAsia="標楷體" w:hAnsi="標楷體"/>
          <w:color w:val="FF0000"/>
          <w:sz w:val="32"/>
          <w:szCs w:val="32"/>
        </w:rPr>
      </w:pPr>
      <w:r>
        <w:rPr>
          <w:rFonts w:ascii="標楷體" w:eastAsia="標楷體" w:hAnsi="標楷體" w:hint="eastAsia"/>
          <w:color w:val="0D0D0D" w:themeColor="text1" w:themeTint="F2"/>
          <w:sz w:val="28"/>
          <w:szCs w:val="28"/>
        </w:rPr>
        <w:t>三</w:t>
      </w:r>
      <w:r>
        <w:rPr>
          <w:rFonts w:ascii="新細明體" w:eastAsia="新細明體" w:hAnsi="新細明體" w:hint="eastAsia"/>
          <w:color w:val="0D0D0D" w:themeColor="text1" w:themeTint="F2"/>
          <w:sz w:val="28"/>
          <w:szCs w:val="28"/>
        </w:rPr>
        <w:t>、</w:t>
      </w:r>
      <w:r>
        <w:rPr>
          <w:rFonts w:ascii="標楷體" w:eastAsia="標楷體" w:hAnsi="標楷體" w:hint="eastAsia"/>
          <w:color w:val="0D0D0D" w:themeColor="text1" w:themeTint="F2"/>
          <w:sz w:val="28"/>
          <w:szCs w:val="28"/>
        </w:rPr>
        <w:t>檢附宣導說帖完整版內容請參考如附件</w:t>
      </w:r>
      <w:r>
        <w:rPr>
          <w:rFonts w:ascii="新細明體" w:eastAsia="新細明體" w:hAnsi="新細明體" w:hint="eastAsia"/>
          <w:color w:val="0D0D0D" w:themeColor="text1" w:themeTint="F2"/>
          <w:sz w:val="28"/>
          <w:szCs w:val="28"/>
        </w:rPr>
        <w:t>。</w:t>
      </w:r>
    </w:p>
    <w:sectPr w:rsidR="00CA37FD" w:rsidRPr="00F2468B" w:rsidSect="00CA37FD">
      <w:pgSz w:w="11906" w:h="16838"/>
      <w:pgMar w:top="1440" w:right="1133" w:bottom="1440"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82701"/>
    <w:multiLevelType w:val="hybridMultilevel"/>
    <w:tmpl w:val="80F47D2A"/>
    <w:lvl w:ilvl="0" w:tplc="925C66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09E62BF"/>
    <w:multiLevelType w:val="hybridMultilevel"/>
    <w:tmpl w:val="905C8252"/>
    <w:lvl w:ilvl="0" w:tplc="5A48F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CC"/>
    <w:rsid w:val="00224DCC"/>
    <w:rsid w:val="00290270"/>
    <w:rsid w:val="00CA37FD"/>
    <w:rsid w:val="00E06D96"/>
    <w:rsid w:val="00F2468B"/>
    <w:rsid w:val="00FC4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72100-0723-4664-8E75-B91B6C04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DC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4</DocSecurity>
  <Lines>3</Lines>
  <Paragraphs>1</Paragraphs>
  <ScaleCrop>false</ScaleCrop>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劉俐良</dc:creator>
  <cp:lastModifiedBy>吳怡萱</cp:lastModifiedBy>
  <cp:revision>2</cp:revision>
  <dcterms:created xsi:type="dcterms:W3CDTF">2016-06-20T08:02:00Z</dcterms:created>
  <dcterms:modified xsi:type="dcterms:W3CDTF">2016-06-20T08:02:00Z</dcterms:modified>
</cp:coreProperties>
</file>