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B4" w:rsidRDefault="00E4390A">
      <w:pPr>
        <w:pStyle w:val="Standard"/>
        <w:jc w:val="center"/>
      </w:pPr>
      <w:bookmarkStart w:id="0" w:name="_GoBack"/>
      <w:bookmarkEnd w:id="0"/>
      <w:r>
        <w:rPr>
          <w:rFonts w:ascii="標楷體" w:eastAsia="標楷體" w:hAnsi="標楷體"/>
          <w:b/>
          <w:color w:val="000000"/>
          <w:kern w:val="0"/>
          <w:sz w:val="32"/>
          <w:szCs w:val="32"/>
        </w:rPr>
        <w:t>教育部國民小學</w:t>
      </w:r>
      <w:proofErr w:type="gramStart"/>
      <w:r>
        <w:rPr>
          <w:rFonts w:ascii="標楷體" w:eastAsia="標楷體" w:hAnsi="標楷體"/>
          <w:b/>
          <w:color w:val="000000"/>
          <w:kern w:val="0"/>
          <w:sz w:val="32"/>
          <w:szCs w:val="32"/>
        </w:rPr>
        <w:t>師資培用聯盟</w:t>
      </w:r>
      <w:proofErr w:type="gramEnd"/>
      <w:r>
        <w:rPr>
          <w:rFonts w:ascii="標楷體" w:eastAsia="標楷體" w:hAnsi="標楷體"/>
          <w:b/>
          <w:color w:val="000000"/>
          <w:kern w:val="0"/>
          <w:sz w:val="32"/>
          <w:szCs w:val="32"/>
        </w:rPr>
        <w:t>自然與生活科技學習領域教學中心</w:t>
      </w:r>
    </w:p>
    <w:p w:rsidR="00AF39B4" w:rsidRDefault="00E4390A">
      <w:pPr>
        <w:pStyle w:val="Standard"/>
        <w:jc w:val="center"/>
      </w:pPr>
      <w:r>
        <w:rPr>
          <w:rFonts w:ascii="標楷體" w:eastAsia="標楷體" w:hAnsi="標楷體"/>
          <w:b/>
          <w:color w:val="000000"/>
          <w:kern w:val="0"/>
          <w:sz w:val="32"/>
          <w:szCs w:val="32"/>
        </w:rPr>
        <w:t>105</w:t>
      </w:r>
      <w:r>
        <w:rPr>
          <w:rFonts w:ascii="標楷體" w:eastAsia="標楷體" w:hAnsi="標楷體"/>
          <w:b/>
          <w:color w:val="000000"/>
          <w:kern w:val="0"/>
          <w:sz w:val="32"/>
          <w:szCs w:val="32"/>
        </w:rPr>
        <w:t>年教師專業成長活動：環境教育之卓越發展學習指引－幼兒園到高中階段</w:t>
      </w:r>
      <w:r>
        <w:rPr>
          <w:rFonts w:ascii="標楷體" w:eastAsia="標楷體" w:hAnsi="標楷體"/>
          <w:b/>
          <w:color w:val="000000"/>
          <w:kern w:val="0"/>
          <w:sz w:val="32"/>
          <w:szCs w:val="32"/>
        </w:rPr>
        <w:t>(K-12)</w:t>
      </w:r>
      <w:r>
        <w:rPr>
          <w:rFonts w:ascii="標楷體" w:eastAsia="標楷體" w:hAnsi="標楷體"/>
          <w:b/>
          <w:color w:val="000000"/>
          <w:kern w:val="0"/>
          <w:sz w:val="32"/>
          <w:szCs w:val="32"/>
        </w:rPr>
        <w:t>輔導工作坊</w:t>
      </w:r>
    </w:p>
    <w:p w:rsidR="00AF39B4" w:rsidRDefault="00E4390A">
      <w:pPr>
        <w:pStyle w:val="Standard"/>
      </w:pPr>
      <w:r>
        <w:rPr>
          <w:rFonts w:ascii="標楷體" w:eastAsia="標楷體" w:hAnsi="標楷體"/>
          <w:b/>
          <w:color w:val="000000"/>
          <w:sz w:val="28"/>
          <w:szCs w:val="28"/>
        </w:rPr>
        <w:t>壹、依據</w:t>
      </w:r>
    </w:p>
    <w:p w:rsidR="00AF39B4" w:rsidRDefault="00E4390A">
      <w:pPr>
        <w:pStyle w:val="Standard"/>
      </w:pPr>
      <w:r>
        <w:rPr>
          <w:rFonts w:ascii="標楷體" w:eastAsia="標楷體" w:hAnsi="標楷體"/>
          <w:color w:val="000000"/>
          <w:sz w:val="28"/>
          <w:szCs w:val="28"/>
        </w:rPr>
        <w:t xml:space="preserve">　　依據教育部《</w:t>
      </w:r>
      <w:r>
        <w:rPr>
          <w:rFonts w:ascii="標楷體" w:eastAsia="標楷體" w:hAnsi="標楷體"/>
          <w:color w:val="000000"/>
          <w:sz w:val="28"/>
          <w:szCs w:val="28"/>
        </w:rPr>
        <w:t>105</w:t>
      </w:r>
      <w:r>
        <w:rPr>
          <w:rFonts w:ascii="標楷體" w:eastAsia="標楷體" w:hAnsi="標楷體"/>
          <w:color w:val="000000"/>
          <w:sz w:val="28"/>
          <w:szCs w:val="28"/>
        </w:rPr>
        <w:t>學年度國民小學師資培用聯盟計畫》實施。</w:t>
      </w:r>
    </w:p>
    <w:p w:rsidR="00AF39B4" w:rsidRDefault="00E4390A">
      <w:pPr>
        <w:pStyle w:val="Standard"/>
      </w:pPr>
      <w:r>
        <w:rPr>
          <w:rFonts w:ascii="標楷體" w:eastAsia="標楷體" w:hAnsi="標楷體"/>
          <w:b/>
          <w:color w:val="000000"/>
          <w:sz w:val="28"/>
          <w:szCs w:val="28"/>
        </w:rPr>
        <w:t>貳、實施目標</w:t>
      </w:r>
    </w:p>
    <w:p w:rsidR="00AF39B4" w:rsidRDefault="00E4390A">
      <w:pPr>
        <w:pStyle w:val="Standard"/>
        <w:numPr>
          <w:ilvl w:val="0"/>
          <w:numId w:val="13"/>
        </w:numPr>
        <w:snapToGrid w:val="0"/>
        <w:ind w:left="851" w:hanging="567"/>
      </w:pPr>
      <w:r>
        <w:rPr>
          <w:rFonts w:eastAsia="標楷體"/>
          <w:color w:val="000000"/>
          <w:sz w:val="28"/>
          <w:szCs w:val="28"/>
        </w:rPr>
        <w:t>辦理環境教育之卓越發展學習指引－幼兒園到高中階段</w:t>
      </w:r>
      <w:r>
        <w:rPr>
          <w:rFonts w:eastAsia="標楷體"/>
          <w:color w:val="000000"/>
          <w:sz w:val="28"/>
          <w:szCs w:val="28"/>
        </w:rPr>
        <w:t>(K-12)</w:t>
      </w:r>
      <w:r>
        <w:rPr>
          <w:rFonts w:eastAsia="標楷體"/>
          <w:color w:val="000000"/>
          <w:sz w:val="28"/>
          <w:szCs w:val="28"/>
        </w:rPr>
        <w:t>研習。</w:t>
      </w:r>
    </w:p>
    <w:p w:rsidR="00AF39B4" w:rsidRDefault="00E4390A">
      <w:pPr>
        <w:pStyle w:val="Standard"/>
        <w:numPr>
          <w:ilvl w:val="0"/>
          <w:numId w:val="7"/>
        </w:numPr>
        <w:snapToGrid w:val="0"/>
        <w:ind w:left="851" w:hanging="567"/>
      </w:pPr>
      <w:r>
        <w:rPr>
          <w:rFonts w:eastAsia="標楷體"/>
          <w:color w:val="000000"/>
          <w:sz w:val="28"/>
          <w:szCs w:val="28"/>
        </w:rPr>
        <w:t>提供環境教育卓越發展指引配套教案。。</w:t>
      </w:r>
    </w:p>
    <w:p w:rsidR="00AF39B4" w:rsidRDefault="00E4390A">
      <w:pPr>
        <w:pStyle w:val="Standard"/>
      </w:pPr>
      <w:r>
        <w:rPr>
          <w:rFonts w:ascii="標楷體" w:eastAsia="標楷體" w:hAnsi="標楷體"/>
          <w:b/>
          <w:color w:val="000000"/>
          <w:sz w:val="28"/>
          <w:szCs w:val="28"/>
        </w:rPr>
        <w:t>參、辦理單位</w:t>
      </w:r>
    </w:p>
    <w:p w:rsidR="00AF39B4" w:rsidRDefault="00E4390A">
      <w:pPr>
        <w:pStyle w:val="Standard"/>
        <w:ind w:firstLine="480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教育部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國小師培聯盟</w:t>
      </w:r>
      <w:proofErr w:type="gramEnd"/>
      <w:r>
        <w:rPr>
          <w:rFonts w:ascii="標楷體" w:eastAsia="標楷體" w:hAnsi="標楷體"/>
          <w:bCs/>
          <w:color w:val="000000"/>
          <w:sz w:val="28"/>
          <w:szCs w:val="28"/>
        </w:rPr>
        <w:t>自然與生活科技</w:t>
      </w:r>
      <w:r>
        <w:rPr>
          <w:rFonts w:ascii="標楷體" w:eastAsia="標楷體" w:hAnsi="標楷體"/>
          <w:color w:val="000000"/>
          <w:sz w:val="28"/>
          <w:szCs w:val="28"/>
        </w:rPr>
        <w:t>學習領域教學中心</w:t>
      </w:r>
    </w:p>
    <w:p w:rsidR="00AF39B4" w:rsidRDefault="00E4390A">
      <w:pPr>
        <w:pStyle w:val="Standard"/>
        <w:ind w:firstLine="480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國立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中教育大學</w:t>
      </w:r>
    </w:p>
    <w:p w:rsidR="00AF39B4" w:rsidRDefault="00E4390A">
      <w:pPr>
        <w:pStyle w:val="Standard"/>
        <w:ind w:firstLine="480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中區環境教育區域中心</w:t>
      </w:r>
    </w:p>
    <w:p w:rsidR="00AF39B4" w:rsidRDefault="00E4390A">
      <w:pPr>
        <w:pStyle w:val="Standard"/>
      </w:pPr>
      <w:r>
        <w:rPr>
          <w:rFonts w:ascii="標楷體" w:eastAsia="標楷體" w:hAnsi="標楷體"/>
          <w:b/>
          <w:color w:val="000000"/>
          <w:sz w:val="28"/>
          <w:szCs w:val="28"/>
        </w:rPr>
        <w:t>肆、實施方式</w:t>
      </w:r>
    </w:p>
    <w:p w:rsidR="00AF39B4" w:rsidRDefault="00E4390A">
      <w:pPr>
        <w:pStyle w:val="Standard"/>
      </w:pPr>
      <w:r>
        <w:rPr>
          <w:rFonts w:ascii="標楷體" w:eastAsia="標楷體" w:hAnsi="標楷體"/>
          <w:color w:val="000000"/>
          <w:sz w:val="28"/>
          <w:szCs w:val="28"/>
        </w:rPr>
        <w:t>一、參與對象與報名方式</w:t>
      </w:r>
    </w:p>
    <w:p w:rsidR="00AF39B4" w:rsidRDefault="00E4390A">
      <w:pPr>
        <w:pStyle w:val="Standard"/>
        <w:ind w:left="1982" w:hanging="1982"/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一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參與對象：一般教師、師資生。</w:t>
      </w:r>
    </w:p>
    <w:p w:rsidR="00AF39B4" w:rsidRDefault="00E4390A">
      <w:pPr>
        <w:pStyle w:val="Standard"/>
        <w:ind w:left="560" w:hanging="560"/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二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報名方式：</w:t>
      </w:r>
    </w:p>
    <w:p w:rsidR="00AF39B4" w:rsidRDefault="00E4390A">
      <w:pPr>
        <w:pStyle w:val="a7"/>
        <w:numPr>
          <w:ilvl w:val="0"/>
          <w:numId w:val="14"/>
        </w:numPr>
      </w:pPr>
      <w:r>
        <w:rPr>
          <w:rFonts w:ascii="標楷體" w:eastAsia="標楷體" w:hAnsi="標楷體"/>
          <w:color w:val="000000"/>
          <w:sz w:val="28"/>
          <w:szCs w:val="28"/>
        </w:rPr>
        <w:t>在職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教師線上報名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：請至【全國教師在職進修網】進行報名</w:t>
      </w: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網址：</w:t>
      </w:r>
      <w:hyperlink r:id="rId8" w:history="1">
        <w:r>
          <w:rPr>
            <w:rFonts w:ascii="標楷體" w:eastAsia="標楷體" w:hAnsi="標楷體"/>
            <w:color w:val="000000"/>
            <w:sz w:val="28"/>
            <w:szCs w:val="28"/>
            <w:u w:val="single"/>
          </w:rPr>
          <w:t>http://www4.inservice.edu.tw</w:t>
        </w:r>
      </w:hyperlink>
      <w:r>
        <w:rPr>
          <w:rFonts w:ascii="標楷體" w:eastAsia="標楷體" w:hAnsi="標楷體"/>
          <w:color w:val="000000"/>
          <w:sz w:val="28"/>
          <w:szCs w:val="28"/>
        </w:rPr>
        <w:t>，課程編號：</w:t>
      </w:r>
      <w:r>
        <w:rPr>
          <w:rFonts w:ascii="標楷體" w:eastAsia="標楷體" w:hAnsi="標楷體"/>
          <w:b/>
          <w:color w:val="FF0000"/>
          <w:sz w:val="28"/>
          <w:szCs w:val="28"/>
        </w:rPr>
        <w:t>2180332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AF39B4" w:rsidRDefault="00E4390A">
      <w:pPr>
        <w:pStyle w:val="a7"/>
        <w:widowControl/>
        <w:numPr>
          <w:ilvl w:val="0"/>
          <w:numId w:val="9"/>
        </w:numPr>
      </w:pPr>
      <w:r>
        <w:rPr>
          <w:rFonts w:ascii="Times New Roman" w:eastAsia="標楷體" w:hAnsi="Times New Roman"/>
          <w:kern w:val="0"/>
          <w:sz w:val="28"/>
          <w:szCs w:val="28"/>
        </w:rPr>
        <w:t>大專院校教師及其他</w:t>
      </w:r>
      <w:proofErr w:type="gramStart"/>
      <w:r>
        <w:rPr>
          <w:rFonts w:ascii="Times New Roman" w:eastAsia="標楷體" w:hAnsi="Times New Roman"/>
          <w:kern w:val="0"/>
          <w:sz w:val="28"/>
          <w:szCs w:val="28"/>
        </w:rPr>
        <w:t>身分線上報名</w:t>
      </w:r>
      <w:proofErr w:type="gramEnd"/>
      <w:r>
        <w:rPr>
          <w:rFonts w:ascii="Times New Roman" w:eastAsia="標楷體" w:hAnsi="Times New Roman"/>
          <w:kern w:val="0"/>
          <w:sz w:val="28"/>
          <w:szCs w:val="28"/>
        </w:rPr>
        <w:t>：</w:t>
      </w:r>
      <w:r>
        <w:rPr>
          <w:rFonts w:ascii="Times New Roman" w:eastAsia="標楷體" w:hAnsi="Times New Roman"/>
          <w:color w:val="444444"/>
          <w:sz w:val="28"/>
          <w:szCs w:val="20"/>
        </w:rPr>
        <w:t>https://goo.gl/Q3DX8F</w:t>
      </w:r>
      <w:r>
        <w:rPr>
          <w:rFonts w:ascii="Times New Roman" w:eastAsia="標楷體" w:hAnsi="Times New Roman"/>
          <w:kern w:val="0"/>
          <w:sz w:val="28"/>
          <w:szCs w:val="28"/>
        </w:rPr>
        <w:t>。</w:t>
      </w:r>
    </w:p>
    <w:p w:rsidR="00AF39B4" w:rsidRDefault="00E4390A">
      <w:pPr>
        <w:pStyle w:val="a7"/>
        <w:numPr>
          <w:ilvl w:val="0"/>
          <w:numId w:val="9"/>
        </w:numPr>
      </w:pPr>
      <w:r>
        <w:rPr>
          <w:rFonts w:ascii="標楷體" w:eastAsia="標楷體" w:hAnsi="標楷體"/>
          <w:color w:val="000000"/>
          <w:sz w:val="28"/>
          <w:szCs w:val="28"/>
        </w:rPr>
        <w:t>報名截止日期</w:t>
      </w:r>
      <w:r>
        <w:rPr>
          <w:rFonts w:ascii="標楷體" w:eastAsia="標楷體" w:hAnsi="標楷體"/>
          <w:color w:val="000000"/>
          <w:sz w:val="28"/>
          <w:szCs w:val="28"/>
        </w:rPr>
        <w:t>106</w:t>
      </w:r>
      <w:r>
        <w:rPr>
          <w:rFonts w:ascii="標楷體" w:eastAsia="標楷體" w:hAnsi="標楷體"/>
          <w:color w:val="000000"/>
          <w:sz w:val="28"/>
          <w:szCs w:val="28"/>
        </w:rPr>
        <w:t>年</w:t>
      </w:r>
      <w:r>
        <w:rPr>
          <w:rFonts w:ascii="標楷體" w:eastAsia="標楷體" w:hAnsi="標楷體"/>
          <w:color w:val="000000"/>
          <w:sz w:val="28"/>
          <w:szCs w:val="28"/>
        </w:rPr>
        <w:t>4</w:t>
      </w:r>
      <w:r>
        <w:rPr>
          <w:rFonts w:ascii="標楷體" w:eastAsia="標楷體" w:hAnsi="標楷體"/>
          <w:color w:val="000000"/>
          <w:sz w:val="28"/>
          <w:szCs w:val="28"/>
        </w:rPr>
        <w:t>月</w:t>
      </w:r>
      <w:r>
        <w:rPr>
          <w:rFonts w:ascii="標楷體" w:eastAsia="標楷體" w:hAnsi="標楷體"/>
          <w:color w:val="000000"/>
          <w:sz w:val="28"/>
          <w:szCs w:val="28"/>
        </w:rPr>
        <w:t>18</w:t>
      </w:r>
      <w:r>
        <w:rPr>
          <w:rFonts w:ascii="標楷體" w:eastAsia="標楷體" w:hAnsi="標楷體"/>
          <w:color w:val="000000"/>
          <w:sz w:val="28"/>
          <w:szCs w:val="28"/>
        </w:rPr>
        <w:t>日</w:t>
      </w: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二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止。</w:t>
      </w:r>
    </w:p>
    <w:p w:rsidR="00AF39B4" w:rsidRDefault="00E4390A">
      <w:pPr>
        <w:pStyle w:val="Standard"/>
        <w:ind w:left="661" w:hanging="661"/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三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聯絡人：請洽國立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中教育大學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中區環教區域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中心承辦人楊小姐，電話：</w:t>
      </w:r>
      <w:r>
        <w:rPr>
          <w:rFonts w:ascii="標楷體" w:eastAsia="標楷體" w:hAnsi="標楷體"/>
          <w:color w:val="000000"/>
          <w:sz w:val="28"/>
          <w:szCs w:val="28"/>
        </w:rPr>
        <w:lastRenderedPageBreak/>
        <w:t>04-22183544</w:t>
      </w:r>
      <w:r>
        <w:rPr>
          <w:rFonts w:ascii="標楷體" w:eastAsia="標楷體" w:hAnsi="標楷體"/>
          <w:color w:val="000000"/>
          <w:sz w:val="28"/>
          <w:szCs w:val="28"/>
        </w:rPr>
        <w:t>，</w:t>
      </w:r>
      <w:r>
        <w:rPr>
          <w:rFonts w:ascii="標楷體" w:eastAsia="標楷體" w:hAnsi="標楷體"/>
          <w:color w:val="000000"/>
          <w:sz w:val="28"/>
          <w:szCs w:val="28"/>
        </w:rPr>
        <w:t>Email</w:t>
      </w:r>
      <w:r>
        <w:rPr>
          <w:rFonts w:ascii="標楷體" w:eastAsia="標楷體" w:hAnsi="標楷體"/>
          <w:color w:val="000000"/>
          <w:sz w:val="28"/>
          <w:szCs w:val="28"/>
        </w:rPr>
        <w:t>：</w:t>
      </w:r>
      <w:hyperlink r:id="rId9" w:history="1">
        <w:r>
          <w:rPr>
            <w:rFonts w:ascii="標楷體" w:eastAsia="標楷體" w:hAnsi="標楷體"/>
            <w:color w:val="000000"/>
            <w:sz w:val="28"/>
            <w:szCs w:val="28"/>
          </w:rPr>
          <w:t>ceerc.ntcu@gmail.com</w:t>
        </w:r>
      </w:hyperlink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AF39B4" w:rsidRDefault="00E4390A">
      <w:pPr>
        <w:pStyle w:val="Standard"/>
      </w:pPr>
      <w:r>
        <w:rPr>
          <w:rFonts w:ascii="標楷體" w:eastAsia="標楷體" w:hAnsi="標楷體"/>
          <w:color w:val="000000"/>
          <w:sz w:val="28"/>
          <w:szCs w:val="28"/>
        </w:rPr>
        <w:t>二、活動日期與內容</w:t>
      </w:r>
    </w:p>
    <w:p w:rsidR="00AF39B4" w:rsidRDefault="00E4390A">
      <w:pPr>
        <w:pStyle w:val="Standard"/>
        <w:ind w:left="560" w:hanging="560"/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一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活動日期與時間：</w:t>
      </w:r>
    </w:p>
    <w:p w:rsidR="00AF39B4" w:rsidRDefault="00E4390A">
      <w:pPr>
        <w:pStyle w:val="Standard"/>
        <w:ind w:left="425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中華民國</w:t>
      </w:r>
      <w:r>
        <w:rPr>
          <w:rFonts w:ascii="標楷體" w:eastAsia="標楷體" w:hAnsi="標楷體"/>
          <w:color w:val="000000"/>
          <w:sz w:val="28"/>
          <w:szCs w:val="28"/>
        </w:rPr>
        <w:t>106</w:t>
      </w:r>
      <w:r>
        <w:rPr>
          <w:rFonts w:ascii="標楷體" w:eastAsia="標楷體" w:hAnsi="標楷體"/>
          <w:color w:val="000000"/>
          <w:sz w:val="28"/>
          <w:szCs w:val="28"/>
        </w:rPr>
        <w:t>年</w:t>
      </w:r>
      <w:r>
        <w:rPr>
          <w:rFonts w:ascii="標楷體" w:eastAsia="標楷體" w:hAnsi="標楷體"/>
          <w:color w:val="000000"/>
          <w:sz w:val="28"/>
          <w:szCs w:val="28"/>
        </w:rPr>
        <w:t>4</w:t>
      </w:r>
      <w:r>
        <w:rPr>
          <w:rFonts w:ascii="標楷體" w:eastAsia="標楷體" w:hAnsi="標楷體"/>
          <w:color w:val="000000"/>
          <w:sz w:val="28"/>
          <w:szCs w:val="28"/>
        </w:rPr>
        <w:t>月</w:t>
      </w:r>
      <w:r>
        <w:rPr>
          <w:rFonts w:ascii="標楷體" w:eastAsia="標楷體" w:hAnsi="標楷體"/>
          <w:color w:val="000000"/>
          <w:sz w:val="28"/>
          <w:szCs w:val="28"/>
        </w:rPr>
        <w:t>26</w:t>
      </w:r>
      <w:r>
        <w:rPr>
          <w:rFonts w:ascii="標楷體" w:eastAsia="標楷體" w:hAnsi="標楷體"/>
          <w:color w:val="000000"/>
          <w:sz w:val="28"/>
          <w:szCs w:val="28"/>
        </w:rPr>
        <w:t>日</w:t>
      </w: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三</w:t>
      </w:r>
      <w:r>
        <w:rPr>
          <w:rFonts w:ascii="標楷體" w:eastAsia="標楷體" w:hAnsi="標楷體"/>
          <w:color w:val="000000"/>
          <w:sz w:val="28"/>
          <w:szCs w:val="28"/>
        </w:rPr>
        <w:t>)14:00-17</w:t>
      </w:r>
      <w:r>
        <w:rPr>
          <w:rFonts w:ascii="標楷體" w:eastAsia="標楷體" w:hAnsi="標楷體"/>
          <w:color w:val="000000"/>
          <w:sz w:val="28"/>
          <w:szCs w:val="28"/>
        </w:rPr>
        <w:t>：</w:t>
      </w:r>
      <w:r>
        <w:rPr>
          <w:rFonts w:ascii="標楷體" w:eastAsia="標楷體" w:hAnsi="標楷體"/>
          <w:color w:val="000000"/>
          <w:sz w:val="28"/>
          <w:szCs w:val="28"/>
        </w:rPr>
        <w:t>00</w:t>
      </w:r>
    </w:p>
    <w:p w:rsidR="00AF39B4" w:rsidRDefault="00E4390A">
      <w:pPr>
        <w:pStyle w:val="Standard"/>
        <w:ind w:left="560" w:hanging="560"/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二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活動地點：</w:t>
      </w:r>
    </w:p>
    <w:p w:rsidR="00AF39B4" w:rsidRDefault="00E4390A">
      <w:pPr>
        <w:pStyle w:val="Standard"/>
        <w:ind w:left="425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國立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中教育大學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求真樓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4</w:t>
      </w:r>
      <w:r>
        <w:rPr>
          <w:rFonts w:ascii="標楷體" w:eastAsia="標楷體" w:hAnsi="標楷體"/>
          <w:color w:val="000000"/>
          <w:sz w:val="28"/>
          <w:szCs w:val="28"/>
        </w:rPr>
        <w:t>樓</w:t>
      </w:r>
      <w:r>
        <w:rPr>
          <w:rFonts w:ascii="標楷體" w:eastAsia="標楷體" w:hAnsi="標楷體"/>
          <w:color w:val="000000"/>
          <w:sz w:val="28"/>
          <w:szCs w:val="28"/>
        </w:rPr>
        <w:t>K401</w:t>
      </w:r>
      <w:r>
        <w:rPr>
          <w:rFonts w:ascii="標楷體" w:eastAsia="標楷體" w:hAnsi="標楷體"/>
          <w:color w:val="000000"/>
          <w:sz w:val="28"/>
          <w:szCs w:val="28"/>
        </w:rPr>
        <w:t>會議室</w:t>
      </w:r>
    </w:p>
    <w:p w:rsidR="00AF39B4" w:rsidRDefault="00E4390A">
      <w:pPr>
        <w:pStyle w:val="Standard"/>
        <w:spacing w:line="440" w:lineRule="exact"/>
        <w:ind w:left="560" w:hanging="560"/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三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授課講師：林明瑞主任</w:t>
      </w:r>
      <w:r>
        <w:rPr>
          <w:rFonts w:ascii="標楷體" w:eastAsia="標楷體" w:hAnsi="標楷體"/>
          <w:color w:val="000000"/>
          <w:sz w:val="28"/>
          <w:szCs w:val="28"/>
        </w:rPr>
        <w:t>/</w:t>
      </w:r>
      <w:r>
        <w:rPr>
          <w:rFonts w:ascii="標楷體" w:eastAsia="標楷體" w:hAnsi="標楷體"/>
          <w:color w:val="000000"/>
          <w:sz w:val="28"/>
          <w:szCs w:val="28"/>
        </w:rPr>
        <w:t>國立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中教育大學環境教育及管理中心暨中區環</w:t>
      </w:r>
      <w:r>
        <w:rPr>
          <w:rFonts w:ascii="標楷體" w:eastAsia="標楷體" w:hAnsi="標楷體"/>
          <w:color w:val="000000"/>
          <w:sz w:val="28"/>
          <w:szCs w:val="28"/>
        </w:rPr>
        <w:t>境教育區域中心</w:t>
      </w:r>
    </w:p>
    <w:p w:rsidR="00AF39B4" w:rsidRDefault="00E4390A">
      <w:pPr>
        <w:pStyle w:val="Standard"/>
        <w:spacing w:line="440" w:lineRule="exact"/>
        <w:ind w:left="560" w:hanging="560"/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四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活動內容：</w:t>
      </w:r>
    </w:p>
    <w:tbl>
      <w:tblPr>
        <w:tblW w:w="5000" w:type="pct"/>
        <w:tblInd w:w="-1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7"/>
        <w:gridCol w:w="5362"/>
        <w:gridCol w:w="2649"/>
      </w:tblGrid>
      <w:tr w:rsidR="00AF39B4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22" w:type="dxa"/>
              <w:bottom w:w="0" w:type="dxa"/>
              <w:right w:w="108" w:type="dxa"/>
            </w:tcMar>
          </w:tcPr>
          <w:p w:rsidR="00AF39B4" w:rsidRDefault="00E4390A">
            <w:pPr>
              <w:pStyle w:val="Standard"/>
              <w:tabs>
                <w:tab w:val="left" w:pos="1027"/>
              </w:tabs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105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年自然與生活科技學習領域教學中心教師專業成長活動</w:t>
            </w:r>
          </w:p>
          <w:p w:rsidR="00AF39B4" w:rsidRDefault="00E4390A">
            <w:pPr>
              <w:pStyle w:val="Standard"/>
              <w:spacing w:line="44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「環境教育之卓越發展學習指引－幼兒園到高中階段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(K-12)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輔導工作坊」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工作坊活動流程表</w:t>
            </w:r>
          </w:p>
        </w:tc>
      </w:tr>
      <w:tr w:rsidR="00AF39B4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81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</w:tcPr>
          <w:p w:rsidR="00AF39B4" w:rsidRDefault="00E4390A">
            <w:pPr>
              <w:pStyle w:val="Standard"/>
            </w:pPr>
            <w:r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</w:tcPr>
          <w:p w:rsidR="00AF39B4" w:rsidRDefault="00E4390A">
            <w:pPr>
              <w:pStyle w:val="Standard"/>
            </w:pPr>
            <w:r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活動內容</w:t>
            </w:r>
          </w:p>
        </w:tc>
        <w:tc>
          <w:tcPr>
            <w:tcW w:w="2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</w:tcPr>
          <w:p w:rsidR="00AF39B4" w:rsidRDefault="00E4390A">
            <w:pPr>
              <w:pStyle w:val="Standard"/>
            </w:pPr>
            <w:r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授課講師</w:t>
            </w:r>
          </w:p>
        </w:tc>
      </w:tr>
      <w:tr w:rsidR="00AF39B4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181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  <w:jc w:val="center"/>
            </w:pPr>
            <w:r>
              <w:rPr>
                <w:rFonts w:eastAsia="標楷體"/>
                <w:color w:val="000000"/>
                <w:sz w:val="26"/>
                <w:szCs w:val="26"/>
              </w:rPr>
              <w:t>13:30-14:00</w:t>
            </w:r>
          </w:p>
        </w:tc>
        <w:tc>
          <w:tcPr>
            <w:tcW w:w="7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</w:tcPr>
          <w:p w:rsidR="00AF39B4" w:rsidRDefault="00E4390A">
            <w:pPr>
              <w:pStyle w:val="Standard"/>
            </w:pPr>
            <w:r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報到</w:t>
            </w:r>
          </w:p>
        </w:tc>
      </w:tr>
      <w:tr w:rsidR="00AF39B4">
        <w:tblPrEx>
          <w:tblCellMar>
            <w:top w:w="0" w:type="dxa"/>
            <w:bottom w:w="0" w:type="dxa"/>
          </w:tblCellMar>
        </w:tblPrEx>
        <w:tc>
          <w:tcPr>
            <w:tcW w:w="181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  <w:jc w:val="center"/>
            </w:pPr>
            <w:r>
              <w:rPr>
                <w:rFonts w:eastAsia="標楷體"/>
                <w:color w:val="000000"/>
                <w:sz w:val="26"/>
                <w:szCs w:val="26"/>
              </w:rPr>
              <w:t>14:00-14:30</w:t>
            </w:r>
          </w:p>
        </w:tc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</w:pPr>
            <w:r>
              <w:rPr>
                <w:rFonts w:eastAsia="標楷體"/>
                <w:color w:val="000000"/>
                <w:sz w:val="28"/>
                <w:szCs w:val="26"/>
              </w:rPr>
              <w:t>主辦單位說明</w:t>
            </w:r>
          </w:p>
        </w:tc>
        <w:tc>
          <w:tcPr>
            <w:tcW w:w="2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  <w:jc w:val="both"/>
            </w:pPr>
            <w:r>
              <w:rPr>
                <w:rFonts w:eastAsia="標楷體"/>
                <w:color w:val="000000"/>
                <w:sz w:val="28"/>
                <w:szCs w:val="26"/>
              </w:rPr>
              <w:t>林明瑞主任</w:t>
            </w:r>
          </w:p>
        </w:tc>
      </w:tr>
      <w:tr w:rsidR="00AF39B4">
        <w:tblPrEx>
          <w:tblCellMar>
            <w:top w:w="0" w:type="dxa"/>
            <w:bottom w:w="0" w:type="dxa"/>
          </w:tblCellMar>
        </w:tblPrEx>
        <w:tc>
          <w:tcPr>
            <w:tcW w:w="181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  <w:jc w:val="center"/>
            </w:pPr>
            <w:r>
              <w:rPr>
                <w:rFonts w:eastAsia="標楷體"/>
                <w:color w:val="000000"/>
                <w:sz w:val="26"/>
                <w:szCs w:val="26"/>
              </w:rPr>
              <w:t>14:30-15:30</w:t>
            </w:r>
          </w:p>
        </w:tc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</w:pPr>
            <w:r>
              <w:rPr>
                <w:rFonts w:eastAsia="標楷體"/>
                <w:color w:val="000000"/>
                <w:sz w:val="28"/>
                <w:szCs w:val="26"/>
              </w:rPr>
              <w:t>環境教育卓越發展指引檢核表操作</w:t>
            </w:r>
          </w:p>
        </w:tc>
        <w:tc>
          <w:tcPr>
            <w:tcW w:w="2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000000" w:rsidRDefault="00E4390A"/>
        </w:tc>
      </w:tr>
      <w:tr w:rsidR="00AF39B4">
        <w:tblPrEx>
          <w:tblCellMar>
            <w:top w:w="0" w:type="dxa"/>
            <w:bottom w:w="0" w:type="dxa"/>
          </w:tblCellMar>
        </w:tblPrEx>
        <w:tc>
          <w:tcPr>
            <w:tcW w:w="181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  <w:jc w:val="center"/>
            </w:pPr>
            <w:r>
              <w:rPr>
                <w:rFonts w:eastAsia="標楷體"/>
                <w:color w:val="000000"/>
                <w:sz w:val="26"/>
                <w:szCs w:val="26"/>
              </w:rPr>
              <w:t>15:30-15:50</w:t>
            </w:r>
          </w:p>
        </w:tc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</w:pPr>
            <w:r>
              <w:rPr>
                <w:rFonts w:eastAsia="標楷體"/>
                <w:color w:val="000000"/>
                <w:sz w:val="28"/>
                <w:szCs w:val="26"/>
              </w:rPr>
              <w:t>休息</w:t>
            </w:r>
          </w:p>
        </w:tc>
        <w:tc>
          <w:tcPr>
            <w:tcW w:w="2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000000" w:rsidRDefault="00E4390A"/>
        </w:tc>
      </w:tr>
      <w:tr w:rsidR="00AF39B4">
        <w:tblPrEx>
          <w:tblCellMar>
            <w:top w:w="0" w:type="dxa"/>
            <w:bottom w:w="0" w:type="dxa"/>
          </w:tblCellMar>
        </w:tblPrEx>
        <w:tc>
          <w:tcPr>
            <w:tcW w:w="181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  <w:jc w:val="center"/>
            </w:pPr>
            <w:r>
              <w:rPr>
                <w:rFonts w:eastAsia="標楷體"/>
                <w:color w:val="000000"/>
                <w:sz w:val="26"/>
                <w:szCs w:val="26"/>
              </w:rPr>
              <w:t>15:50-16:30</w:t>
            </w:r>
          </w:p>
        </w:tc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</w:pPr>
            <w:r>
              <w:rPr>
                <w:rFonts w:eastAsia="標楷體"/>
                <w:color w:val="000000"/>
                <w:sz w:val="28"/>
                <w:szCs w:val="26"/>
              </w:rPr>
              <w:t>環境教育卓越發展指引</w:t>
            </w:r>
            <w:r>
              <w:rPr>
                <w:rFonts w:eastAsia="標楷體"/>
                <w:color w:val="000000"/>
                <w:sz w:val="28"/>
                <w:szCs w:val="26"/>
              </w:rPr>
              <w:t>-</w:t>
            </w:r>
            <w:r>
              <w:rPr>
                <w:rFonts w:eastAsia="標楷體"/>
                <w:color w:val="000000"/>
                <w:sz w:val="28"/>
                <w:szCs w:val="26"/>
              </w:rPr>
              <w:t>教案操作分享</w:t>
            </w:r>
          </w:p>
        </w:tc>
        <w:tc>
          <w:tcPr>
            <w:tcW w:w="2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000000" w:rsidRDefault="00E4390A"/>
        </w:tc>
      </w:tr>
      <w:tr w:rsidR="00AF39B4">
        <w:tblPrEx>
          <w:tblCellMar>
            <w:top w:w="0" w:type="dxa"/>
            <w:bottom w:w="0" w:type="dxa"/>
          </w:tblCellMar>
        </w:tblPrEx>
        <w:tc>
          <w:tcPr>
            <w:tcW w:w="1814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  <w:jc w:val="center"/>
            </w:pPr>
            <w:r>
              <w:rPr>
                <w:rFonts w:eastAsia="標楷體"/>
                <w:color w:val="000000"/>
                <w:sz w:val="26"/>
                <w:szCs w:val="26"/>
              </w:rPr>
              <w:t>16:30-17:00</w:t>
            </w:r>
          </w:p>
        </w:tc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AF39B4" w:rsidRDefault="00E4390A">
            <w:pPr>
              <w:pStyle w:val="Standard"/>
            </w:pPr>
            <w:r>
              <w:rPr>
                <w:rFonts w:eastAsia="標楷體"/>
                <w:color w:val="000000"/>
                <w:sz w:val="28"/>
                <w:szCs w:val="26"/>
              </w:rPr>
              <w:t>交流與回饋</w:t>
            </w:r>
          </w:p>
        </w:tc>
        <w:tc>
          <w:tcPr>
            <w:tcW w:w="2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:rsidR="00000000" w:rsidRDefault="00E4390A"/>
        </w:tc>
      </w:tr>
    </w:tbl>
    <w:p w:rsidR="00AF39B4" w:rsidRDefault="00E4390A">
      <w:pPr>
        <w:pStyle w:val="Standard"/>
        <w:spacing w:line="440" w:lineRule="exact"/>
        <w:ind w:left="242" w:hanging="242"/>
      </w:pPr>
      <w:r>
        <w:rPr>
          <w:rFonts w:ascii="標楷體" w:eastAsia="標楷體" w:hAnsi="標楷體"/>
          <w:color w:val="000000"/>
          <w:szCs w:val="24"/>
        </w:rPr>
        <w:t>※</w:t>
      </w:r>
      <w:r>
        <w:rPr>
          <w:rFonts w:ascii="標楷體" w:eastAsia="標楷體" w:hAnsi="標楷體"/>
          <w:color w:val="000000"/>
          <w:szCs w:val="24"/>
        </w:rPr>
        <w:t>想了解更多訊息，請上本中心網站：</w:t>
      </w:r>
      <w:hyperlink r:id="rId10" w:history="1">
        <w:r>
          <w:t>http://goo.gl/LXHWv3</w:t>
        </w:r>
      </w:hyperlink>
      <w:r>
        <w:rPr>
          <w:rFonts w:ascii="標楷體" w:eastAsia="標楷體" w:hAnsi="標楷體"/>
          <w:color w:val="000000"/>
          <w:szCs w:val="24"/>
        </w:rPr>
        <w:t>，或</w:t>
      </w:r>
    </w:p>
    <w:p w:rsidR="00AF39B4" w:rsidRDefault="00E4390A">
      <w:pPr>
        <w:pStyle w:val="Standard"/>
        <w:spacing w:line="440" w:lineRule="exact"/>
        <w:ind w:left="281" w:firstLine="2554"/>
      </w:pPr>
      <w:r>
        <w:rPr>
          <w:rFonts w:ascii="標楷體" w:eastAsia="標楷體" w:hAnsi="標楷體"/>
          <w:color w:val="000000"/>
          <w:szCs w:val="24"/>
        </w:rPr>
        <w:t>FB</w:t>
      </w:r>
      <w:r>
        <w:rPr>
          <w:rFonts w:ascii="標楷體" w:eastAsia="標楷體" w:hAnsi="標楷體"/>
          <w:color w:val="000000"/>
          <w:szCs w:val="24"/>
        </w:rPr>
        <w:t>粉絲頁：</w:t>
      </w:r>
      <w:r>
        <w:rPr>
          <w:rFonts w:ascii="標楷體" w:eastAsia="標楷體" w:hAnsi="標楷體"/>
          <w:color w:val="000000"/>
          <w:szCs w:val="24"/>
        </w:rPr>
        <w:t>https://www.facebook.com/TRCSTLA</w:t>
      </w:r>
      <w:r>
        <w:rPr>
          <w:rFonts w:ascii="標楷體" w:eastAsia="標楷體" w:hAnsi="標楷體"/>
          <w:color w:val="000000"/>
          <w:szCs w:val="24"/>
        </w:rPr>
        <w:t>。</w:t>
      </w:r>
    </w:p>
    <w:p w:rsidR="00AF39B4" w:rsidRDefault="00E4390A">
      <w:pPr>
        <w:pStyle w:val="Standard"/>
        <w:spacing w:before="180" w:line="400" w:lineRule="exact"/>
      </w:pPr>
      <w:r>
        <w:rPr>
          <w:rFonts w:ascii="標楷體" w:eastAsia="標楷體" w:hAnsi="標楷體"/>
          <w:b/>
          <w:color w:val="000000"/>
          <w:sz w:val="28"/>
          <w:szCs w:val="28"/>
        </w:rPr>
        <w:t>伍、注意事項</w:t>
      </w:r>
    </w:p>
    <w:p w:rsidR="00AF39B4" w:rsidRDefault="00E4390A">
      <w:pPr>
        <w:pStyle w:val="Standard"/>
        <w:numPr>
          <w:ilvl w:val="0"/>
          <w:numId w:val="15"/>
        </w:numPr>
        <w:spacing w:line="400" w:lineRule="exact"/>
        <w:ind w:left="567" w:hanging="567"/>
      </w:pPr>
      <w:r>
        <w:rPr>
          <w:rFonts w:ascii="標楷體" w:eastAsia="標楷體" w:hAnsi="標楷體"/>
          <w:color w:val="000000"/>
          <w:sz w:val="28"/>
          <w:szCs w:val="28"/>
        </w:rPr>
        <w:t>參加研習人員請各學校給予公</w:t>
      </w: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差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標楷體" w:eastAsia="標楷體" w:hAnsi="標楷體"/>
          <w:color w:val="000000"/>
          <w:sz w:val="28"/>
          <w:szCs w:val="28"/>
        </w:rPr>
        <w:t>假登記。</w:t>
      </w:r>
    </w:p>
    <w:p w:rsidR="00AF39B4" w:rsidRDefault="00E4390A">
      <w:pPr>
        <w:pStyle w:val="Standard"/>
        <w:numPr>
          <w:ilvl w:val="0"/>
          <w:numId w:val="3"/>
        </w:numPr>
        <w:spacing w:line="400" w:lineRule="exact"/>
        <w:ind w:left="567" w:hanging="567"/>
      </w:pPr>
      <w:r>
        <w:rPr>
          <w:rFonts w:ascii="標楷體" w:eastAsia="標楷體" w:hAnsi="標楷體"/>
          <w:color w:val="000000"/>
          <w:sz w:val="28"/>
          <w:szCs w:val="28"/>
        </w:rPr>
        <w:t>全程參加研習活動者，核發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 3</w:t>
      </w:r>
      <w:r>
        <w:rPr>
          <w:rFonts w:ascii="標楷體" w:eastAsia="標楷體" w:hAnsi="標楷體"/>
          <w:color w:val="000000"/>
          <w:sz w:val="28"/>
          <w:szCs w:val="28"/>
        </w:rPr>
        <w:t>小時研習證明。</w:t>
      </w:r>
    </w:p>
    <w:p w:rsidR="00AF39B4" w:rsidRDefault="00E4390A">
      <w:pPr>
        <w:pStyle w:val="Standard"/>
        <w:numPr>
          <w:ilvl w:val="0"/>
          <w:numId w:val="3"/>
        </w:numPr>
        <w:spacing w:line="400" w:lineRule="exact"/>
        <w:ind w:left="567" w:hanging="567"/>
      </w:pPr>
      <w:r>
        <w:rPr>
          <w:rFonts w:ascii="標楷體" w:eastAsia="標楷體" w:hAnsi="標楷體"/>
          <w:color w:val="000000"/>
          <w:sz w:val="28"/>
          <w:szCs w:val="28"/>
        </w:rPr>
        <w:t>本活動結束後，請協助填寫意見回饋單，以利核發研習時數。</w:t>
      </w:r>
    </w:p>
    <w:p w:rsidR="00AF39B4" w:rsidRDefault="00E4390A">
      <w:pPr>
        <w:pStyle w:val="Standard"/>
        <w:numPr>
          <w:ilvl w:val="0"/>
          <w:numId w:val="3"/>
        </w:numPr>
        <w:spacing w:line="400" w:lineRule="exact"/>
        <w:ind w:left="567" w:hanging="567"/>
      </w:pPr>
      <w:r>
        <w:rPr>
          <w:rFonts w:ascii="標楷體" w:eastAsia="標楷體" w:hAnsi="標楷體"/>
          <w:color w:val="000000"/>
          <w:sz w:val="28"/>
          <w:szCs w:val="28"/>
        </w:rPr>
        <w:t>為響應環保，請自備環保杯。</w:t>
      </w:r>
    </w:p>
    <w:p w:rsidR="00AF39B4" w:rsidRDefault="00E4390A">
      <w:pPr>
        <w:pStyle w:val="Standard"/>
        <w:numPr>
          <w:ilvl w:val="0"/>
          <w:numId w:val="3"/>
        </w:numPr>
        <w:spacing w:line="400" w:lineRule="exact"/>
        <w:ind w:left="567" w:hanging="567"/>
      </w:pPr>
      <w:r>
        <w:rPr>
          <w:rFonts w:ascii="標楷體" w:eastAsia="標楷體" w:hAnsi="標楷體"/>
          <w:color w:val="000000"/>
          <w:sz w:val="28"/>
          <w:szCs w:val="28"/>
        </w:rPr>
        <w:t>本中心保留課程調整及講師變動之權利。</w:t>
      </w:r>
    </w:p>
    <w:p w:rsidR="00AF39B4" w:rsidRDefault="00AF39B4">
      <w:pPr>
        <w:pStyle w:val="Standard"/>
        <w:spacing w:line="440" w:lineRule="exact"/>
        <w:rPr>
          <w:rFonts w:eastAsia="標楷體" w:cs="ARFangSongB5-Bold"/>
          <w:b/>
          <w:bCs/>
          <w:color w:val="000000"/>
          <w:kern w:val="0"/>
          <w:sz w:val="28"/>
          <w:szCs w:val="28"/>
        </w:rPr>
      </w:pPr>
    </w:p>
    <w:p w:rsidR="00AF39B4" w:rsidRDefault="00E4390A">
      <w:pPr>
        <w:pStyle w:val="Standard"/>
        <w:spacing w:line="440" w:lineRule="exact"/>
      </w:pPr>
      <w:r>
        <w:rPr>
          <w:rFonts w:eastAsia="標楷體" w:cs="ARFangSongB5-Bold"/>
          <w:b/>
          <w:bCs/>
          <w:color w:val="000000"/>
          <w:kern w:val="0"/>
          <w:sz w:val="28"/>
          <w:szCs w:val="28"/>
        </w:rPr>
        <w:t>陸、交通指引</w:t>
      </w:r>
    </w:p>
    <w:p w:rsidR="00AF39B4" w:rsidRDefault="00E4390A">
      <w:pPr>
        <w:pStyle w:val="Textbodyindent"/>
        <w:snapToGrid w:val="0"/>
        <w:ind w:hanging="720"/>
        <w:rPr>
          <w:sz w:val="28"/>
          <w:szCs w:val="28"/>
        </w:rPr>
      </w:pPr>
      <w:r>
        <w:rPr>
          <w:rFonts w:ascii="標楷體" w:eastAsia="標楷體" w:hAnsi="標楷體" w:cs="F"/>
          <w:b w:val="0"/>
          <w:bCs w:val="0"/>
          <w:sz w:val="28"/>
          <w:szCs w:val="28"/>
        </w:rPr>
        <w:t>搭火車至台中火車站</w:t>
      </w:r>
    </w:p>
    <w:p w:rsidR="00AF39B4" w:rsidRDefault="00E4390A">
      <w:pPr>
        <w:pStyle w:val="Textbodyindent"/>
        <w:numPr>
          <w:ilvl w:val="0"/>
          <w:numId w:val="16"/>
        </w:numPr>
        <w:snapToGrid w:val="0"/>
        <w:rPr>
          <w:sz w:val="28"/>
          <w:szCs w:val="28"/>
        </w:rPr>
      </w:pPr>
      <w:r>
        <w:rPr>
          <w:rFonts w:ascii="標楷體" w:eastAsia="標楷體" w:hAnsi="標楷體" w:cs="F"/>
          <w:b w:val="0"/>
          <w:bCs w:val="0"/>
          <w:sz w:val="28"/>
          <w:szCs w:val="28"/>
        </w:rPr>
        <w:lastRenderedPageBreak/>
        <w:t>由</w:t>
      </w:r>
      <w:proofErr w:type="gramStart"/>
      <w:r>
        <w:rPr>
          <w:rFonts w:ascii="標楷體" w:eastAsia="標楷體" w:hAnsi="標楷體" w:cs="F"/>
          <w:b w:val="0"/>
          <w:bCs w:val="0"/>
          <w:sz w:val="28"/>
          <w:szCs w:val="28"/>
        </w:rPr>
        <w:t>臺</w:t>
      </w:r>
      <w:proofErr w:type="gramEnd"/>
      <w:r>
        <w:rPr>
          <w:rFonts w:ascii="標楷體" w:eastAsia="標楷體" w:hAnsi="標楷體" w:cs="F"/>
          <w:b w:val="0"/>
          <w:bCs w:val="0"/>
          <w:sz w:val="28"/>
          <w:szCs w:val="28"/>
        </w:rPr>
        <w:t>中火車站搭至本校：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11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 xml:space="preserve">27 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 xml:space="preserve">32 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 xml:space="preserve">290 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 xml:space="preserve">323 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 xml:space="preserve">324 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325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等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7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路公車。</w:t>
      </w:r>
    </w:p>
    <w:p w:rsidR="00AF39B4" w:rsidRDefault="00E4390A">
      <w:pPr>
        <w:pStyle w:val="Textbodyindent"/>
        <w:numPr>
          <w:ilvl w:val="0"/>
          <w:numId w:val="11"/>
        </w:numPr>
        <w:snapToGrid w:val="0"/>
        <w:rPr>
          <w:sz w:val="28"/>
          <w:szCs w:val="28"/>
        </w:rPr>
      </w:pPr>
      <w:r>
        <w:rPr>
          <w:rFonts w:ascii="標楷體" w:eastAsia="標楷體" w:hAnsi="標楷體" w:cs="F"/>
          <w:b w:val="0"/>
          <w:bCs w:val="0"/>
          <w:sz w:val="28"/>
          <w:szCs w:val="28"/>
        </w:rPr>
        <w:t>由本校搭至</w:t>
      </w:r>
      <w:proofErr w:type="gramStart"/>
      <w:r>
        <w:rPr>
          <w:rFonts w:ascii="標楷體" w:eastAsia="標楷體" w:hAnsi="標楷體" w:cs="F"/>
          <w:b w:val="0"/>
          <w:bCs w:val="0"/>
          <w:sz w:val="28"/>
          <w:szCs w:val="28"/>
        </w:rPr>
        <w:t>臺</w:t>
      </w:r>
      <w:proofErr w:type="gramEnd"/>
      <w:r>
        <w:rPr>
          <w:rFonts w:ascii="標楷體" w:eastAsia="標楷體" w:hAnsi="標楷體" w:cs="F"/>
          <w:b w:val="0"/>
          <w:bCs w:val="0"/>
          <w:sz w:val="28"/>
          <w:szCs w:val="28"/>
        </w:rPr>
        <w:t>中火車站：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11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27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30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32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37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40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45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101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107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125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 xml:space="preserve">290 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 xml:space="preserve">324 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325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、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7045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等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14</w:t>
      </w:r>
      <w:r>
        <w:rPr>
          <w:rFonts w:ascii="標楷體" w:eastAsia="標楷體" w:hAnsi="標楷體" w:cs="F"/>
          <w:b w:val="0"/>
          <w:bCs w:val="0"/>
          <w:sz w:val="28"/>
          <w:szCs w:val="28"/>
        </w:rPr>
        <w:t>路公車。</w:t>
      </w:r>
    </w:p>
    <w:p w:rsidR="00AF39B4" w:rsidRDefault="00E4390A">
      <w:pPr>
        <w:pStyle w:val="Textbodyindent"/>
        <w:numPr>
          <w:ilvl w:val="0"/>
          <w:numId w:val="11"/>
        </w:numPr>
        <w:snapToGrid w:val="0"/>
        <w:rPr>
          <w:sz w:val="28"/>
          <w:szCs w:val="28"/>
        </w:rPr>
      </w:pPr>
      <w:r>
        <w:rPr>
          <w:rFonts w:ascii="標楷體" w:eastAsia="標楷體" w:hAnsi="標楷體" w:cs="F"/>
          <w:b w:val="0"/>
          <w:bCs w:val="0"/>
          <w:sz w:val="28"/>
          <w:szCs w:val="28"/>
        </w:rPr>
        <w:t>搭乘計程車至本校約十分鐘。</w:t>
      </w:r>
    </w:p>
    <w:p w:rsidR="00AF39B4" w:rsidRDefault="00E4390A">
      <w:pPr>
        <w:pStyle w:val="Textbodyindent"/>
        <w:numPr>
          <w:ilvl w:val="0"/>
          <w:numId w:val="11"/>
        </w:numPr>
        <w:snapToGrid w:val="0"/>
        <w:rPr>
          <w:sz w:val="28"/>
          <w:szCs w:val="28"/>
        </w:rPr>
      </w:pPr>
      <w:r>
        <w:rPr>
          <w:rFonts w:ascii="標楷體" w:eastAsia="標楷體" w:hAnsi="標楷體" w:cs="F"/>
          <w:b w:val="0"/>
          <w:bCs w:val="0"/>
          <w:sz w:val="28"/>
          <w:szCs w:val="28"/>
        </w:rPr>
        <w:t>直接步行至本校約三十分鐘。</w:t>
      </w:r>
    </w:p>
    <w:sectPr w:rsidR="00AF39B4">
      <w:pgSz w:w="11906" w:h="16838"/>
      <w:pgMar w:top="1134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90A" w:rsidRDefault="00E4390A">
      <w:r>
        <w:separator/>
      </w:r>
    </w:p>
  </w:endnote>
  <w:endnote w:type="continuationSeparator" w:id="0">
    <w:p w:rsidR="00E4390A" w:rsidRDefault="00E4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FangSongB5-Bold">
    <w:charset w:val="00"/>
    <w:family w:val="auto"/>
    <w:pitch w:val="variable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90A" w:rsidRDefault="00E4390A">
      <w:r>
        <w:rPr>
          <w:color w:val="000000"/>
        </w:rPr>
        <w:separator/>
      </w:r>
    </w:p>
  </w:footnote>
  <w:footnote w:type="continuationSeparator" w:id="0">
    <w:p w:rsidR="00E4390A" w:rsidRDefault="00E43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755"/>
    <w:multiLevelType w:val="multilevel"/>
    <w:tmpl w:val="44282368"/>
    <w:styleLink w:val="WWNum5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29055AF2"/>
    <w:multiLevelType w:val="multilevel"/>
    <w:tmpl w:val="834C796E"/>
    <w:styleLink w:val="WWNum9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37575189"/>
    <w:multiLevelType w:val="multilevel"/>
    <w:tmpl w:val="91701A8A"/>
    <w:styleLink w:val="WWNum1"/>
    <w:lvl w:ilvl="0">
      <w:start w:val="1"/>
      <w:numFmt w:val="japaneseCounting"/>
      <w:lvlText w:val="%1、"/>
      <w:lvlJc w:val="left"/>
      <w:rPr>
        <w:rFonts w:ascii="標楷體" w:hAnsi="標楷體"/>
        <w:color w:val="000000"/>
        <w:sz w:val="28"/>
        <w:lang w:val="en-US"/>
      </w:rPr>
    </w:lvl>
    <w:lvl w:ilvl="1">
      <w:start w:val="3"/>
      <w:numFmt w:val="decimal"/>
      <w:lvlText w:val="%2."/>
      <w:lvlJc w:val="left"/>
      <w:rPr>
        <w:color w:val="00000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49B90D4B"/>
    <w:multiLevelType w:val="multilevel"/>
    <w:tmpl w:val="3CA615A8"/>
    <w:styleLink w:val="WWNum8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4C273BCD"/>
    <w:multiLevelType w:val="multilevel"/>
    <w:tmpl w:val="EA7E9A14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5">
    <w:nsid w:val="52612847"/>
    <w:multiLevelType w:val="multilevel"/>
    <w:tmpl w:val="B5F4F58E"/>
    <w:styleLink w:val="WWNum2"/>
    <w:lvl w:ilvl="0">
      <w:start w:val="1"/>
      <w:numFmt w:val="japaneseCounting"/>
      <w:lvlText w:val="%1、"/>
      <w:lvlJc w:val="left"/>
      <w:rPr>
        <w:rFonts w:ascii="標楷體" w:hAnsi="標楷體"/>
        <w:color w:val="000000"/>
        <w:sz w:val="28"/>
        <w:lang w:val="en-US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5C2D6905"/>
    <w:multiLevelType w:val="multilevel"/>
    <w:tmpl w:val="76FACA86"/>
    <w:styleLink w:val="WWNum4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60B9597E"/>
    <w:multiLevelType w:val="multilevel"/>
    <w:tmpl w:val="EA0C4EA0"/>
    <w:styleLink w:val="WWNum11"/>
    <w:lvl w:ilvl="0">
      <w:numFmt w:val="bullet"/>
      <w:lvlText w:val=""/>
      <w:lvlJc w:val="left"/>
      <w:rPr>
        <w:rFonts w:ascii="Wingdings" w:hAnsi="Wingdings"/>
      </w:rPr>
    </w:lvl>
    <w:lvl w:ilvl="1">
      <w:numFmt w:val="bullet"/>
      <w:lvlText w:val=""/>
      <w:lvlJc w:val="left"/>
      <w:rPr>
        <w:rFonts w:ascii="Wingdings" w:hAnsi="Wingdings"/>
      </w:rPr>
    </w:lvl>
    <w:lvl w:ilvl="2">
      <w:numFmt w:val="bullet"/>
      <w:lvlText w:val=""/>
      <w:lvlJc w:val="left"/>
      <w:rPr>
        <w:rFonts w:ascii="Wingdings" w:hAnsi="Wingdings"/>
      </w:rPr>
    </w:lvl>
    <w:lvl w:ilvl="3">
      <w:numFmt w:val="bullet"/>
      <w:lvlText w:val=""/>
      <w:lvlJc w:val="left"/>
      <w:rPr>
        <w:rFonts w:ascii="Wingdings" w:hAnsi="Wingdings"/>
      </w:rPr>
    </w:lvl>
    <w:lvl w:ilvl="4">
      <w:numFmt w:val="bullet"/>
      <w:lvlText w:val=""/>
      <w:lvlJc w:val="left"/>
      <w:rPr>
        <w:rFonts w:ascii="Wingdings" w:hAnsi="Wingdings"/>
      </w:rPr>
    </w:lvl>
    <w:lvl w:ilvl="5">
      <w:numFmt w:val="bullet"/>
      <w:lvlText w:val=""/>
      <w:lvlJc w:val="left"/>
      <w:rPr>
        <w:rFonts w:ascii="Wingdings" w:hAnsi="Wingdings"/>
      </w:rPr>
    </w:lvl>
    <w:lvl w:ilvl="6">
      <w:numFmt w:val="bullet"/>
      <w:lvlText w:val=""/>
      <w:lvlJc w:val="left"/>
      <w:rPr>
        <w:rFonts w:ascii="Wingdings" w:hAnsi="Wingdings"/>
      </w:rPr>
    </w:lvl>
    <w:lvl w:ilvl="7">
      <w:numFmt w:val="bullet"/>
      <w:lvlText w:val=""/>
      <w:lvlJc w:val="left"/>
      <w:rPr>
        <w:rFonts w:ascii="Wingdings" w:hAnsi="Wingdings"/>
      </w:rPr>
    </w:lvl>
    <w:lvl w:ilvl="8">
      <w:numFmt w:val="bullet"/>
      <w:lvlText w:val=""/>
      <w:lvlJc w:val="left"/>
      <w:rPr>
        <w:rFonts w:ascii="Wingdings" w:hAnsi="Wingdings"/>
      </w:rPr>
    </w:lvl>
  </w:abstractNum>
  <w:abstractNum w:abstractNumId="8">
    <w:nsid w:val="640C5DAA"/>
    <w:multiLevelType w:val="multilevel"/>
    <w:tmpl w:val="36AE27E0"/>
    <w:styleLink w:val="WWNum6"/>
    <w:lvl w:ilvl="0">
      <w:start w:val="1"/>
      <w:numFmt w:val="japaneseCounting"/>
      <w:lvlText w:val="%1、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7D335355"/>
    <w:multiLevelType w:val="multilevel"/>
    <w:tmpl w:val="750CEFDE"/>
    <w:styleLink w:val="WWNum3"/>
    <w:lvl w:ilvl="0">
      <w:numFmt w:val="bullet"/>
      <w:lvlText w:val=""/>
      <w:lvlJc w:val="left"/>
      <w:rPr>
        <w:rFonts w:ascii="Wingdings" w:hAnsi="Wingdings"/>
      </w:rPr>
    </w:lvl>
    <w:lvl w:ilvl="1">
      <w:numFmt w:val="bullet"/>
      <w:lvlText w:val=""/>
      <w:lvlJc w:val="left"/>
      <w:rPr>
        <w:rFonts w:ascii="Wingdings" w:hAnsi="Wingdings"/>
      </w:rPr>
    </w:lvl>
    <w:lvl w:ilvl="2">
      <w:numFmt w:val="bullet"/>
      <w:lvlText w:val=""/>
      <w:lvlJc w:val="left"/>
      <w:rPr>
        <w:rFonts w:ascii="Wingdings" w:hAnsi="Wingdings"/>
      </w:rPr>
    </w:lvl>
    <w:lvl w:ilvl="3">
      <w:numFmt w:val="bullet"/>
      <w:lvlText w:val=""/>
      <w:lvlJc w:val="left"/>
      <w:rPr>
        <w:rFonts w:ascii="Wingdings" w:hAnsi="Wingdings"/>
      </w:rPr>
    </w:lvl>
    <w:lvl w:ilvl="4">
      <w:numFmt w:val="bullet"/>
      <w:lvlText w:val=""/>
      <w:lvlJc w:val="left"/>
      <w:rPr>
        <w:rFonts w:ascii="Wingdings" w:hAnsi="Wingdings"/>
      </w:rPr>
    </w:lvl>
    <w:lvl w:ilvl="5">
      <w:numFmt w:val="bullet"/>
      <w:lvlText w:val=""/>
      <w:lvlJc w:val="left"/>
      <w:rPr>
        <w:rFonts w:ascii="Wingdings" w:hAnsi="Wingdings"/>
      </w:rPr>
    </w:lvl>
    <w:lvl w:ilvl="6">
      <w:numFmt w:val="bullet"/>
      <w:lvlText w:val=""/>
      <w:lvlJc w:val="left"/>
      <w:rPr>
        <w:rFonts w:ascii="Wingdings" w:hAnsi="Wingdings"/>
      </w:rPr>
    </w:lvl>
    <w:lvl w:ilvl="7">
      <w:numFmt w:val="bullet"/>
      <w:lvlText w:val=""/>
      <w:lvlJc w:val="left"/>
      <w:rPr>
        <w:rFonts w:ascii="Wingdings" w:hAnsi="Wingdings"/>
      </w:rPr>
    </w:lvl>
    <w:lvl w:ilvl="8">
      <w:numFmt w:val="bullet"/>
      <w:lvlText w:val=""/>
      <w:lvlJc w:val="left"/>
      <w:rPr>
        <w:rFonts w:ascii="Wingdings" w:hAnsi="Wingdings"/>
      </w:rPr>
    </w:lvl>
  </w:abstractNum>
  <w:abstractNum w:abstractNumId="10">
    <w:nsid w:val="7F443096"/>
    <w:multiLevelType w:val="multilevel"/>
    <w:tmpl w:val="5CCC99EC"/>
    <w:styleLink w:val="WWNum7"/>
    <w:lvl w:ilvl="0">
      <w:start w:val="1"/>
      <w:numFmt w:val="decimal"/>
      <w:lvlText w:val="%1."/>
      <w:lvlJc w:val="left"/>
      <w:rPr>
        <w:rFonts w:eastAsia="標楷體"/>
        <w:sz w:val="28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7F89105F"/>
    <w:multiLevelType w:val="multilevel"/>
    <w:tmpl w:val="95D0D172"/>
    <w:styleLink w:val="WWNum10"/>
    <w:lvl w:ilvl="0">
      <w:numFmt w:val="bullet"/>
      <w:lvlText w:val=""/>
      <w:lvlJc w:val="left"/>
      <w:rPr>
        <w:rFonts w:ascii="Wingdings" w:hAnsi="Wingdings"/>
      </w:rPr>
    </w:lvl>
    <w:lvl w:ilvl="1">
      <w:numFmt w:val="bullet"/>
      <w:lvlText w:val=""/>
      <w:lvlJc w:val="left"/>
      <w:rPr>
        <w:rFonts w:ascii="Wingdings" w:hAnsi="Wingdings"/>
      </w:rPr>
    </w:lvl>
    <w:lvl w:ilvl="2">
      <w:numFmt w:val="bullet"/>
      <w:lvlText w:val=""/>
      <w:lvlJc w:val="left"/>
      <w:rPr>
        <w:rFonts w:ascii="Wingdings" w:hAnsi="Wingdings"/>
      </w:rPr>
    </w:lvl>
    <w:lvl w:ilvl="3">
      <w:numFmt w:val="bullet"/>
      <w:lvlText w:val=""/>
      <w:lvlJc w:val="left"/>
      <w:rPr>
        <w:rFonts w:ascii="Wingdings" w:hAnsi="Wingdings"/>
      </w:rPr>
    </w:lvl>
    <w:lvl w:ilvl="4">
      <w:numFmt w:val="bullet"/>
      <w:lvlText w:val=""/>
      <w:lvlJc w:val="left"/>
      <w:rPr>
        <w:rFonts w:ascii="Wingdings" w:hAnsi="Wingdings"/>
      </w:rPr>
    </w:lvl>
    <w:lvl w:ilvl="5">
      <w:numFmt w:val="bullet"/>
      <w:lvlText w:val=""/>
      <w:lvlJc w:val="left"/>
      <w:rPr>
        <w:rFonts w:ascii="Wingdings" w:hAnsi="Wingdings"/>
      </w:rPr>
    </w:lvl>
    <w:lvl w:ilvl="6">
      <w:numFmt w:val="bullet"/>
      <w:lvlText w:val=""/>
      <w:lvlJc w:val="left"/>
      <w:rPr>
        <w:rFonts w:ascii="Wingdings" w:hAnsi="Wingdings"/>
      </w:rPr>
    </w:lvl>
    <w:lvl w:ilvl="7">
      <w:numFmt w:val="bullet"/>
      <w:lvlText w:val=""/>
      <w:lvlJc w:val="left"/>
      <w:rPr>
        <w:rFonts w:ascii="Wingdings" w:hAnsi="Wingdings"/>
      </w:rPr>
    </w:lvl>
    <w:lvl w:ilvl="8">
      <w:numFmt w:val="bullet"/>
      <w:lvlText w:val=""/>
      <w:lvlJc w:val="left"/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11"/>
  </w:num>
  <w:num w:numId="12">
    <w:abstractNumId w:val="7"/>
  </w:num>
  <w:num w:numId="13">
    <w:abstractNumId w:val="8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1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F39B4"/>
    <w:rsid w:val="003706A9"/>
    <w:rsid w:val="00AF39B4"/>
    <w:rsid w:val="00E4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Standard"/>
    <w:pPr>
      <w:widowControl/>
    </w:pPr>
    <w:rPr>
      <w:rFonts w:ascii="新細明體" w:hAnsi="新細明體" w:cs="新細明體"/>
      <w:color w:val="000000"/>
      <w:kern w:val="0"/>
      <w:szCs w:val="24"/>
    </w:rPr>
  </w:style>
  <w:style w:type="paragraph" w:styleId="a7">
    <w:name w:val="List Paragraph"/>
    <w:basedOn w:val="Standard"/>
    <w:pPr>
      <w:ind w:left="480"/>
    </w:pPr>
  </w:style>
  <w:style w:type="paragraph" w:customStyle="1" w:styleId="Textbodyindent">
    <w:name w:val="Text body indent"/>
    <w:basedOn w:val="Standard"/>
    <w:pPr>
      <w:spacing w:line="400" w:lineRule="exact"/>
      <w:ind w:left="960"/>
    </w:pPr>
    <w:rPr>
      <w:rFonts w:ascii="Times New Roman" w:hAnsi="Times New Roman"/>
      <w:b/>
      <w:bCs/>
      <w:szCs w:val="24"/>
    </w:rPr>
  </w:style>
  <w:style w:type="character" w:customStyle="1" w:styleId="a8">
    <w:name w:val="頁首 字元"/>
    <w:rPr>
      <w:kern w:val="3"/>
    </w:rPr>
  </w:style>
  <w:style w:type="character" w:customStyle="1" w:styleId="a9">
    <w:name w:val="頁尾 字元"/>
    <w:rPr>
      <w:kern w:val="3"/>
    </w:rPr>
  </w:style>
  <w:style w:type="character" w:customStyle="1" w:styleId="Internetlink">
    <w:name w:val="Internet link"/>
    <w:rPr>
      <w:rFonts w:ascii="Arial" w:hAnsi="Arial" w:cs="Arial"/>
      <w:strike w:val="0"/>
      <w:dstrike w:val="0"/>
      <w:color w:val="5D5D5D"/>
      <w:u w:val="none"/>
    </w:rPr>
  </w:style>
  <w:style w:type="character" w:styleId="aa">
    <w:name w:val="FollowedHyperlink"/>
    <w:basedOn w:val="a0"/>
    <w:rPr>
      <w:color w:val="800080"/>
      <w:u w:val="single"/>
    </w:rPr>
  </w:style>
  <w:style w:type="character" w:customStyle="1" w:styleId="ab">
    <w:name w:val="本文縮排 字元"/>
    <w:basedOn w:val="a0"/>
    <w:rPr>
      <w:rFonts w:ascii="Times New Roman" w:hAnsi="Times New Roman"/>
      <w:b/>
      <w:bCs/>
      <w:kern w:val="3"/>
      <w:sz w:val="24"/>
      <w:szCs w:val="24"/>
    </w:rPr>
  </w:style>
  <w:style w:type="character" w:customStyle="1" w:styleId="ListLabel1">
    <w:name w:val="ListLabel 1"/>
    <w:rPr>
      <w:rFonts w:ascii="標楷體" w:hAnsi="標楷體"/>
      <w:color w:val="000000"/>
      <w:sz w:val="28"/>
      <w:lang w:val="en-US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rFonts w:eastAsia="標楷體"/>
      <w:sz w:val="28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Standard"/>
    <w:pPr>
      <w:widowControl/>
    </w:pPr>
    <w:rPr>
      <w:rFonts w:ascii="新細明體" w:hAnsi="新細明體" w:cs="新細明體"/>
      <w:color w:val="000000"/>
      <w:kern w:val="0"/>
      <w:szCs w:val="24"/>
    </w:rPr>
  </w:style>
  <w:style w:type="paragraph" w:styleId="a7">
    <w:name w:val="List Paragraph"/>
    <w:basedOn w:val="Standard"/>
    <w:pPr>
      <w:ind w:left="480"/>
    </w:pPr>
  </w:style>
  <w:style w:type="paragraph" w:customStyle="1" w:styleId="Textbodyindent">
    <w:name w:val="Text body indent"/>
    <w:basedOn w:val="Standard"/>
    <w:pPr>
      <w:spacing w:line="400" w:lineRule="exact"/>
      <w:ind w:left="960"/>
    </w:pPr>
    <w:rPr>
      <w:rFonts w:ascii="Times New Roman" w:hAnsi="Times New Roman"/>
      <w:b/>
      <w:bCs/>
      <w:szCs w:val="24"/>
    </w:rPr>
  </w:style>
  <w:style w:type="character" w:customStyle="1" w:styleId="a8">
    <w:name w:val="頁首 字元"/>
    <w:rPr>
      <w:kern w:val="3"/>
    </w:rPr>
  </w:style>
  <w:style w:type="character" w:customStyle="1" w:styleId="a9">
    <w:name w:val="頁尾 字元"/>
    <w:rPr>
      <w:kern w:val="3"/>
    </w:rPr>
  </w:style>
  <w:style w:type="character" w:customStyle="1" w:styleId="Internetlink">
    <w:name w:val="Internet link"/>
    <w:rPr>
      <w:rFonts w:ascii="Arial" w:hAnsi="Arial" w:cs="Arial"/>
      <w:strike w:val="0"/>
      <w:dstrike w:val="0"/>
      <w:color w:val="5D5D5D"/>
      <w:u w:val="none"/>
    </w:rPr>
  </w:style>
  <w:style w:type="character" w:styleId="aa">
    <w:name w:val="FollowedHyperlink"/>
    <w:basedOn w:val="a0"/>
    <w:rPr>
      <w:color w:val="800080"/>
      <w:u w:val="single"/>
    </w:rPr>
  </w:style>
  <w:style w:type="character" w:customStyle="1" w:styleId="ab">
    <w:name w:val="本文縮排 字元"/>
    <w:basedOn w:val="a0"/>
    <w:rPr>
      <w:rFonts w:ascii="Times New Roman" w:hAnsi="Times New Roman"/>
      <w:b/>
      <w:bCs/>
      <w:kern w:val="3"/>
      <w:sz w:val="24"/>
      <w:szCs w:val="24"/>
    </w:rPr>
  </w:style>
  <w:style w:type="character" w:customStyle="1" w:styleId="ListLabel1">
    <w:name w:val="ListLabel 1"/>
    <w:rPr>
      <w:rFonts w:ascii="標楷體" w:hAnsi="標楷體"/>
      <w:color w:val="000000"/>
      <w:sz w:val="28"/>
      <w:lang w:val="en-US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rFonts w:eastAsia="標楷體"/>
      <w:sz w:val="28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4.inservice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oo.gl/LXHWv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erc.ntcu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</dc:creator>
  <cp:lastModifiedBy>TPEDUser</cp:lastModifiedBy>
  <cp:revision>1</cp:revision>
  <cp:lastPrinted>2014-12-04T04:08:00Z</cp:lastPrinted>
  <dcterms:created xsi:type="dcterms:W3CDTF">2017-01-10T07:15:00Z</dcterms:created>
  <dcterms:modified xsi:type="dcterms:W3CDTF">2017-03-28T01:35:00Z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